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7BC80" w14:textId="28CCCF91" w:rsidR="008210EA" w:rsidRPr="00F122FA" w:rsidRDefault="008210EA">
      <w:pPr>
        <w:rPr>
          <w:rFonts w:ascii="Times New Roman" w:hAnsi="Times New Roman" w:cs="Times New Roman"/>
          <w:b/>
          <w:bCs/>
          <w:i/>
          <w:iCs/>
          <w:sz w:val="22"/>
          <w:szCs w:val="22"/>
        </w:rPr>
      </w:pPr>
      <w:r w:rsidRPr="00F122FA">
        <w:rPr>
          <w:rFonts w:ascii="Times New Roman" w:hAnsi="Times New Roman" w:cs="Times New Roman"/>
          <w:b/>
          <w:bCs/>
          <w:sz w:val="22"/>
          <w:szCs w:val="22"/>
        </w:rPr>
        <w:t>D</w:t>
      </w:r>
      <w:r w:rsidR="00C16CD6" w:rsidRPr="00F122FA">
        <w:rPr>
          <w:rFonts w:ascii="Times New Roman" w:hAnsi="Times New Roman" w:cs="Times New Roman"/>
          <w:b/>
          <w:bCs/>
          <w:sz w:val="22"/>
          <w:szCs w:val="22"/>
        </w:rPr>
        <w:t xml:space="preserve">ecember 2024 Client Market Update Letter </w:t>
      </w:r>
      <w:r w:rsidR="00C16CD6" w:rsidRPr="00F122FA">
        <w:rPr>
          <w:rFonts w:ascii="Times New Roman" w:hAnsi="Times New Roman" w:cs="Times New Roman"/>
          <w:b/>
          <w:bCs/>
          <w:i/>
          <w:iCs/>
          <w:sz w:val="22"/>
          <w:szCs w:val="22"/>
        </w:rPr>
        <w:t>template (general)</w:t>
      </w:r>
    </w:p>
    <w:p w14:paraId="7E24B3A8" w14:textId="680763B6" w:rsidR="00C16CD6" w:rsidRPr="00F122FA" w:rsidRDefault="00C16CD6">
      <w:pPr>
        <w:rPr>
          <w:rFonts w:ascii="Times New Roman" w:hAnsi="Times New Roman" w:cs="Times New Roman"/>
          <w:b/>
          <w:bCs/>
          <w:sz w:val="22"/>
          <w:szCs w:val="22"/>
        </w:rPr>
      </w:pPr>
      <w:r w:rsidRPr="006F375D">
        <w:rPr>
          <w:rFonts w:ascii="Times New Roman" w:hAnsi="Times New Roman" w:cs="Times New Roman"/>
          <w:i/>
          <w:iCs/>
          <w:sz w:val="22"/>
          <w:szCs w:val="22"/>
        </w:rPr>
        <w:t>Advisors may use this letter as a model for a client letter. Please modify as you see fit.</w:t>
      </w:r>
      <w:r w:rsidRPr="006F375D">
        <w:rPr>
          <w:rFonts w:ascii="Times New Roman" w:hAnsi="Times New Roman" w:cs="Times New Roman"/>
          <w:i/>
          <w:iCs/>
          <w:sz w:val="22"/>
          <w:szCs w:val="22"/>
        </w:rPr>
        <w:br/>
      </w:r>
      <w:r w:rsidRPr="006F375D">
        <w:rPr>
          <w:rFonts w:ascii="Times New Roman" w:hAnsi="Times New Roman" w:cs="Times New Roman"/>
          <w:b/>
          <w:bCs/>
          <w:sz w:val="22"/>
          <w:szCs w:val="22"/>
        </w:rPr>
        <w:br/>
        <w:t>December XX, 2024</w:t>
      </w:r>
      <w:r w:rsidRPr="00F122FA">
        <w:rPr>
          <w:rFonts w:ascii="Times New Roman" w:hAnsi="Times New Roman" w:cs="Times New Roman"/>
          <w:b/>
          <w:bCs/>
          <w:i/>
          <w:iCs/>
          <w:sz w:val="22"/>
          <w:szCs w:val="22"/>
        </w:rPr>
        <w:br/>
      </w:r>
    </w:p>
    <w:p w14:paraId="7113AF31" w14:textId="5091FE16" w:rsidR="00C16CD6" w:rsidRPr="00F122FA" w:rsidRDefault="00C16CD6">
      <w:pPr>
        <w:rPr>
          <w:rFonts w:ascii="Times New Roman" w:hAnsi="Times New Roman" w:cs="Times New Roman"/>
          <w:sz w:val="22"/>
          <w:szCs w:val="22"/>
        </w:rPr>
      </w:pPr>
      <w:r w:rsidRPr="00F122FA">
        <w:rPr>
          <w:rFonts w:ascii="Times New Roman" w:hAnsi="Times New Roman" w:cs="Times New Roman"/>
          <w:sz w:val="22"/>
          <w:szCs w:val="22"/>
        </w:rPr>
        <w:t>Dear Client,</w:t>
      </w:r>
    </w:p>
    <w:p w14:paraId="035C701F" w14:textId="666408CC" w:rsidR="00797110" w:rsidRPr="00875D89" w:rsidRDefault="008C71D4" w:rsidP="00797110">
      <w:pPr>
        <w:rPr>
          <w:rFonts w:ascii="Times New Roman" w:hAnsi="Times New Roman" w:cs="Times New Roman"/>
          <w:sz w:val="22"/>
          <w:szCs w:val="22"/>
        </w:rPr>
      </w:pPr>
      <w:r w:rsidRPr="00F122FA">
        <w:rPr>
          <w:rFonts w:ascii="Times New Roman" w:hAnsi="Times New Roman" w:cs="Times New Roman"/>
          <w:sz w:val="22"/>
          <w:szCs w:val="22"/>
        </w:rPr>
        <w:t>After a dramatic campaign</w:t>
      </w:r>
      <w:r w:rsidR="004576E5">
        <w:rPr>
          <w:rFonts w:ascii="Times New Roman" w:hAnsi="Times New Roman" w:cs="Times New Roman"/>
          <w:sz w:val="22"/>
          <w:szCs w:val="22"/>
        </w:rPr>
        <w:t>,</w:t>
      </w:r>
      <w:r w:rsidRPr="00F122FA">
        <w:rPr>
          <w:rFonts w:ascii="Times New Roman" w:hAnsi="Times New Roman" w:cs="Times New Roman"/>
          <w:sz w:val="22"/>
          <w:szCs w:val="22"/>
        </w:rPr>
        <w:t xml:space="preserve"> US voters </w:t>
      </w:r>
      <w:r w:rsidR="00BE17BA" w:rsidRPr="00F122FA">
        <w:rPr>
          <w:rFonts w:ascii="Times New Roman" w:hAnsi="Times New Roman" w:cs="Times New Roman"/>
          <w:sz w:val="22"/>
          <w:szCs w:val="22"/>
        </w:rPr>
        <w:t>elected</w:t>
      </w:r>
      <w:r w:rsidRPr="00F122FA">
        <w:rPr>
          <w:rFonts w:ascii="Times New Roman" w:hAnsi="Times New Roman" w:cs="Times New Roman"/>
          <w:sz w:val="22"/>
          <w:szCs w:val="22"/>
        </w:rPr>
        <w:t xml:space="preserve"> Donald Trump </w:t>
      </w:r>
      <w:r w:rsidR="00875D89" w:rsidRPr="00F122FA">
        <w:rPr>
          <w:rFonts w:ascii="Times New Roman" w:hAnsi="Times New Roman" w:cs="Times New Roman"/>
          <w:sz w:val="22"/>
          <w:szCs w:val="22"/>
        </w:rPr>
        <w:t>on November 5</w:t>
      </w:r>
      <w:r w:rsidR="00875D89" w:rsidRPr="00F122FA">
        <w:rPr>
          <w:rFonts w:ascii="Times New Roman" w:hAnsi="Times New Roman" w:cs="Times New Roman"/>
          <w:sz w:val="22"/>
          <w:szCs w:val="22"/>
          <w:vertAlign w:val="superscript"/>
        </w:rPr>
        <w:t>th</w:t>
      </w:r>
      <w:r w:rsidR="00875D89" w:rsidRPr="00F122FA">
        <w:rPr>
          <w:rFonts w:ascii="Times New Roman" w:hAnsi="Times New Roman" w:cs="Times New Roman"/>
          <w:sz w:val="22"/>
          <w:szCs w:val="22"/>
        </w:rPr>
        <w:t xml:space="preserve"> </w:t>
      </w:r>
      <w:r w:rsidRPr="00F122FA">
        <w:rPr>
          <w:rFonts w:ascii="Times New Roman" w:hAnsi="Times New Roman" w:cs="Times New Roman"/>
          <w:sz w:val="22"/>
          <w:szCs w:val="22"/>
        </w:rPr>
        <w:t xml:space="preserve">with a </w:t>
      </w:r>
      <w:r w:rsidR="00437F86" w:rsidRPr="00F122FA">
        <w:rPr>
          <w:rFonts w:ascii="Times New Roman" w:hAnsi="Times New Roman" w:cs="Times New Roman"/>
          <w:sz w:val="22"/>
          <w:szCs w:val="22"/>
        </w:rPr>
        <w:t xml:space="preserve">GOP </w:t>
      </w:r>
      <w:r w:rsidRPr="00F122FA">
        <w:rPr>
          <w:rFonts w:ascii="Times New Roman" w:hAnsi="Times New Roman" w:cs="Times New Roman"/>
          <w:sz w:val="22"/>
          <w:szCs w:val="22"/>
        </w:rPr>
        <w:t xml:space="preserve">majority in Congress. </w:t>
      </w:r>
      <w:r w:rsidR="00BE17BA" w:rsidRPr="00F122FA">
        <w:rPr>
          <w:rFonts w:ascii="Times New Roman" w:hAnsi="Times New Roman" w:cs="Times New Roman"/>
          <w:sz w:val="22"/>
          <w:szCs w:val="22"/>
        </w:rPr>
        <w:t>I</w:t>
      </w:r>
      <w:r w:rsidR="00C407F7" w:rsidRPr="00F122FA">
        <w:rPr>
          <w:rFonts w:ascii="Times New Roman" w:hAnsi="Times New Roman" w:cs="Times New Roman"/>
          <w:sz w:val="22"/>
          <w:szCs w:val="22"/>
        </w:rPr>
        <w:t xml:space="preserve">nvestors signaled their enthusiasm </w:t>
      </w:r>
      <w:r w:rsidR="00BE17BA" w:rsidRPr="00F122FA">
        <w:rPr>
          <w:rFonts w:ascii="Times New Roman" w:hAnsi="Times New Roman" w:cs="Times New Roman"/>
          <w:sz w:val="22"/>
          <w:szCs w:val="22"/>
        </w:rPr>
        <w:t>for the results w</w:t>
      </w:r>
      <w:r w:rsidR="00797110" w:rsidRPr="00F122FA">
        <w:rPr>
          <w:rFonts w:ascii="Times New Roman" w:hAnsi="Times New Roman" w:cs="Times New Roman"/>
          <w:sz w:val="22"/>
          <w:szCs w:val="22"/>
        </w:rPr>
        <w:t>ith inflows of $141 billion into US equities</w:t>
      </w:r>
      <w:r w:rsidR="00437F86" w:rsidRPr="00F122FA">
        <w:rPr>
          <w:rFonts w:ascii="Times New Roman" w:hAnsi="Times New Roman" w:cs="Times New Roman"/>
          <w:sz w:val="22"/>
          <w:szCs w:val="22"/>
        </w:rPr>
        <w:t xml:space="preserve"> during November</w:t>
      </w:r>
      <w:r w:rsidR="00797110" w:rsidRPr="00F122FA">
        <w:rPr>
          <w:rFonts w:ascii="Times New Roman" w:hAnsi="Times New Roman" w:cs="Times New Roman"/>
          <w:sz w:val="22"/>
          <w:szCs w:val="22"/>
        </w:rPr>
        <w:t xml:space="preserve">, the highest four-week total on record. Major North American stock indices </w:t>
      </w:r>
      <w:r w:rsidR="00FF2317" w:rsidRPr="00F122FA">
        <w:rPr>
          <w:rFonts w:ascii="Times New Roman" w:hAnsi="Times New Roman" w:cs="Times New Roman"/>
          <w:sz w:val="22"/>
          <w:szCs w:val="22"/>
        </w:rPr>
        <w:t>s</w:t>
      </w:r>
      <w:r w:rsidR="00BE17BA" w:rsidRPr="00F122FA">
        <w:rPr>
          <w:rFonts w:ascii="Times New Roman" w:hAnsi="Times New Roman" w:cs="Times New Roman"/>
          <w:sz w:val="22"/>
          <w:szCs w:val="22"/>
        </w:rPr>
        <w:t>urged</w:t>
      </w:r>
      <w:r w:rsidR="00FF2317" w:rsidRPr="00F122FA">
        <w:rPr>
          <w:rFonts w:ascii="Times New Roman" w:hAnsi="Times New Roman" w:cs="Times New Roman"/>
          <w:sz w:val="22"/>
          <w:szCs w:val="22"/>
        </w:rPr>
        <w:t xml:space="preserve"> ahead to close November at new </w:t>
      </w:r>
      <w:r w:rsidR="00797110" w:rsidRPr="00F122FA">
        <w:rPr>
          <w:rFonts w:ascii="Times New Roman" w:hAnsi="Times New Roman" w:cs="Times New Roman"/>
          <w:sz w:val="22"/>
          <w:szCs w:val="22"/>
        </w:rPr>
        <w:t>highs, with the</w:t>
      </w:r>
      <w:r w:rsidR="00797110" w:rsidRPr="00875D89">
        <w:rPr>
          <w:rFonts w:ascii="Times New Roman" w:hAnsi="Times New Roman" w:cs="Times New Roman"/>
          <w:sz w:val="22"/>
          <w:szCs w:val="22"/>
        </w:rPr>
        <w:t xml:space="preserve"> S&amp;P/TSX Composite Index up </w:t>
      </w:r>
      <w:r w:rsidR="00B65B86">
        <w:rPr>
          <w:rFonts w:ascii="Times New Roman" w:hAnsi="Times New Roman" w:cs="Times New Roman"/>
          <w:sz w:val="22"/>
          <w:szCs w:val="22"/>
        </w:rPr>
        <w:t>6.37</w:t>
      </w:r>
      <w:r w:rsidR="00797110" w:rsidRPr="00F122FA">
        <w:rPr>
          <w:rFonts w:ascii="Times New Roman" w:hAnsi="Times New Roman" w:cs="Times New Roman"/>
          <w:sz w:val="22"/>
          <w:szCs w:val="22"/>
        </w:rPr>
        <w:t>%</w:t>
      </w:r>
      <w:r w:rsidR="00797110" w:rsidRPr="00875D89">
        <w:rPr>
          <w:rFonts w:ascii="Times New Roman" w:hAnsi="Times New Roman" w:cs="Times New Roman"/>
          <w:sz w:val="22"/>
          <w:szCs w:val="22"/>
        </w:rPr>
        <w:t xml:space="preserve">, the S&amp;P 500 Index </w:t>
      </w:r>
      <w:r w:rsidR="00797110" w:rsidRPr="00F122FA">
        <w:rPr>
          <w:rFonts w:ascii="Times New Roman" w:hAnsi="Times New Roman" w:cs="Times New Roman"/>
          <w:sz w:val="22"/>
          <w:szCs w:val="22"/>
        </w:rPr>
        <w:t>up</w:t>
      </w:r>
      <w:r w:rsidR="00797110" w:rsidRPr="00875D89">
        <w:rPr>
          <w:rFonts w:ascii="Times New Roman" w:hAnsi="Times New Roman" w:cs="Times New Roman"/>
          <w:sz w:val="22"/>
          <w:szCs w:val="22"/>
        </w:rPr>
        <w:t xml:space="preserve"> </w:t>
      </w:r>
      <w:r w:rsidR="00B65B86">
        <w:rPr>
          <w:rFonts w:ascii="Times New Roman" w:hAnsi="Times New Roman" w:cs="Times New Roman"/>
          <w:sz w:val="22"/>
          <w:szCs w:val="22"/>
        </w:rPr>
        <w:t>5.83</w:t>
      </w:r>
      <w:r w:rsidR="00797110" w:rsidRPr="00F122FA">
        <w:rPr>
          <w:rFonts w:ascii="Times New Roman" w:hAnsi="Times New Roman" w:cs="Times New Roman"/>
          <w:sz w:val="22"/>
          <w:szCs w:val="22"/>
        </w:rPr>
        <w:t>%</w:t>
      </w:r>
      <w:r w:rsidR="00FF2317" w:rsidRPr="00F122FA">
        <w:rPr>
          <w:rFonts w:ascii="Times New Roman" w:hAnsi="Times New Roman" w:cs="Times New Roman"/>
          <w:sz w:val="22"/>
          <w:szCs w:val="22"/>
        </w:rPr>
        <w:t xml:space="preserve"> and </w:t>
      </w:r>
      <w:r w:rsidR="00797110" w:rsidRPr="00875D89">
        <w:rPr>
          <w:rFonts w:ascii="Times New Roman" w:hAnsi="Times New Roman" w:cs="Times New Roman"/>
          <w:sz w:val="22"/>
          <w:szCs w:val="22"/>
        </w:rPr>
        <w:t xml:space="preserve">the Nasdaq Index </w:t>
      </w:r>
      <w:r w:rsidR="00797110" w:rsidRPr="00F122FA">
        <w:rPr>
          <w:rFonts w:ascii="Times New Roman" w:hAnsi="Times New Roman" w:cs="Times New Roman"/>
          <w:sz w:val="22"/>
          <w:szCs w:val="22"/>
        </w:rPr>
        <w:t>up</w:t>
      </w:r>
      <w:r w:rsidR="00B65B86">
        <w:rPr>
          <w:rFonts w:ascii="Times New Roman" w:hAnsi="Times New Roman" w:cs="Times New Roman"/>
          <w:sz w:val="22"/>
          <w:szCs w:val="22"/>
        </w:rPr>
        <w:t xml:space="preserve"> 6.29</w:t>
      </w:r>
      <w:r w:rsidR="00797110" w:rsidRPr="00F122FA">
        <w:rPr>
          <w:rFonts w:ascii="Times New Roman" w:hAnsi="Times New Roman" w:cs="Times New Roman"/>
          <w:sz w:val="22"/>
          <w:szCs w:val="22"/>
        </w:rPr>
        <w:t>%</w:t>
      </w:r>
      <w:r w:rsidR="00437F86" w:rsidRPr="00F122FA">
        <w:rPr>
          <w:rFonts w:ascii="Times New Roman" w:hAnsi="Times New Roman" w:cs="Times New Roman"/>
          <w:sz w:val="22"/>
          <w:szCs w:val="22"/>
        </w:rPr>
        <w:t xml:space="preserve">. Globally, </w:t>
      </w:r>
      <w:r w:rsidR="00797110" w:rsidRPr="00875D89">
        <w:rPr>
          <w:rFonts w:ascii="Times New Roman" w:hAnsi="Times New Roman" w:cs="Times New Roman"/>
          <w:sz w:val="22"/>
          <w:szCs w:val="22"/>
        </w:rPr>
        <w:t xml:space="preserve">the MSCI World Index </w:t>
      </w:r>
      <w:r w:rsidR="00437F86" w:rsidRPr="00F122FA">
        <w:rPr>
          <w:rFonts w:ascii="Times New Roman" w:hAnsi="Times New Roman" w:cs="Times New Roman"/>
          <w:sz w:val="22"/>
          <w:szCs w:val="22"/>
        </w:rPr>
        <w:t>rose</w:t>
      </w:r>
      <w:r w:rsidR="00797110" w:rsidRPr="00875D89">
        <w:rPr>
          <w:rFonts w:ascii="Times New Roman" w:hAnsi="Times New Roman" w:cs="Times New Roman"/>
          <w:sz w:val="22"/>
          <w:szCs w:val="22"/>
        </w:rPr>
        <w:t xml:space="preserve"> </w:t>
      </w:r>
      <w:r w:rsidR="00B65B86">
        <w:rPr>
          <w:rFonts w:ascii="Times New Roman" w:hAnsi="Times New Roman" w:cs="Times New Roman"/>
          <w:sz w:val="22"/>
          <w:szCs w:val="22"/>
        </w:rPr>
        <w:t>4.88</w:t>
      </w:r>
      <w:r w:rsidR="00797110" w:rsidRPr="00F122FA">
        <w:rPr>
          <w:rFonts w:ascii="Times New Roman" w:hAnsi="Times New Roman" w:cs="Times New Roman"/>
          <w:sz w:val="22"/>
          <w:szCs w:val="22"/>
        </w:rPr>
        <w:t>%</w:t>
      </w:r>
      <w:r w:rsidR="00797110" w:rsidRPr="00875D89">
        <w:rPr>
          <w:rFonts w:ascii="Times New Roman" w:hAnsi="Times New Roman" w:cs="Times New Roman"/>
          <w:sz w:val="22"/>
          <w:szCs w:val="22"/>
        </w:rPr>
        <w:t xml:space="preserve"> </w:t>
      </w:r>
      <w:r w:rsidR="00B65B86">
        <w:rPr>
          <w:rFonts w:ascii="Times New Roman" w:hAnsi="Times New Roman" w:cs="Times New Roman"/>
          <w:sz w:val="22"/>
          <w:szCs w:val="22"/>
        </w:rPr>
        <w:t>and the</w:t>
      </w:r>
      <w:r w:rsidR="00797110" w:rsidRPr="00F122FA">
        <w:rPr>
          <w:rFonts w:ascii="Times New Roman" w:hAnsi="Times New Roman" w:cs="Times New Roman"/>
          <w:sz w:val="22"/>
          <w:szCs w:val="22"/>
        </w:rPr>
        <w:t xml:space="preserve"> </w:t>
      </w:r>
      <w:r w:rsidR="00797110" w:rsidRPr="00875D89">
        <w:rPr>
          <w:rFonts w:ascii="Times New Roman" w:hAnsi="Times New Roman" w:cs="Times New Roman"/>
          <w:sz w:val="22"/>
          <w:szCs w:val="22"/>
        </w:rPr>
        <w:t xml:space="preserve">MSCI EAFE Index </w:t>
      </w:r>
      <w:r w:rsidR="00B65B86">
        <w:rPr>
          <w:rFonts w:ascii="Times New Roman" w:hAnsi="Times New Roman" w:cs="Times New Roman"/>
          <w:sz w:val="22"/>
          <w:szCs w:val="22"/>
        </w:rPr>
        <w:t>rose 0.58</w:t>
      </w:r>
      <w:r w:rsidR="00797110" w:rsidRPr="00F122FA">
        <w:rPr>
          <w:rFonts w:ascii="Times New Roman" w:hAnsi="Times New Roman" w:cs="Times New Roman"/>
          <w:sz w:val="22"/>
          <w:szCs w:val="22"/>
        </w:rPr>
        <w:t>%</w:t>
      </w:r>
      <w:r w:rsidR="00797110" w:rsidRPr="00875D89">
        <w:rPr>
          <w:rFonts w:ascii="Times New Roman" w:hAnsi="Times New Roman" w:cs="Times New Roman"/>
          <w:sz w:val="22"/>
          <w:szCs w:val="22"/>
        </w:rPr>
        <w:t xml:space="preserve">.  The FTSE Canada Universe Bond Index </w:t>
      </w:r>
      <w:r w:rsidR="00797110" w:rsidRPr="00F122FA">
        <w:rPr>
          <w:rFonts w:ascii="Times New Roman" w:hAnsi="Times New Roman" w:cs="Times New Roman"/>
          <w:sz w:val="22"/>
          <w:szCs w:val="22"/>
        </w:rPr>
        <w:t xml:space="preserve">rose </w:t>
      </w:r>
      <w:r w:rsidR="00E25739">
        <w:rPr>
          <w:rFonts w:ascii="Times New Roman" w:hAnsi="Times New Roman" w:cs="Times New Roman"/>
          <w:sz w:val="22"/>
          <w:szCs w:val="22"/>
        </w:rPr>
        <w:t>1.68</w:t>
      </w:r>
      <w:r w:rsidR="00797110" w:rsidRPr="00F122FA">
        <w:rPr>
          <w:rFonts w:ascii="Times New Roman" w:hAnsi="Times New Roman" w:cs="Times New Roman"/>
          <w:sz w:val="22"/>
          <w:szCs w:val="22"/>
        </w:rPr>
        <w:t>%</w:t>
      </w:r>
      <w:r w:rsidR="00437F86" w:rsidRPr="00F122FA">
        <w:rPr>
          <w:rFonts w:ascii="Times New Roman" w:hAnsi="Times New Roman" w:cs="Times New Roman"/>
          <w:sz w:val="22"/>
          <w:szCs w:val="22"/>
        </w:rPr>
        <w:t xml:space="preserve"> for the month</w:t>
      </w:r>
      <w:r w:rsidR="00797110" w:rsidRPr="00875D89">
        <w:rPr>
          <w:rFonts w:ascii="Times New Roman" w:hAnsi="Times New Roman" w:cs="Times New Roman"/>
          <w:sz w:val="22"/>
          <w:szCs w:val="22"/>
        </w:rPr>
        <w:t xml:space="preserve">. </w:t>
      </w:r>
    </w:p>
    <w:p w14:paraId="33177BA3" w14:textId="77777777" w:rsidR="00FF0E01" w:rsidRPr="00F122FA" w:rsidRDefault="00FF0E01">
      <w:pPr>
        <w:rPr>
          <w:rFonts w:ascii="Times New Roman" w:hAnsi="Times New Roman" w:cs="Times New Roman"/>
          <w:b/>
          <w:bCs/>
          <w:sz w:val="22"/>
          <w:szCs w:val="22"/>
        </w:rPr>
      </w:pPr>
    </w:p>
    <w:p w14:paraId="3379CE5A" w14:textId="5C93F47E" w:rsidR="00797110" w:rsidRPr="00F122FA" w:rsidRDefault="00BF0B9C">
      <w:pPr>
        <w:rPr>
          <w:rFonts w:ascii="Times New Roman" w:hAnsi="Times New Roman" w:cs="Times New Roman"/>
          <w:b/>
          <w:bCs/>
          <w:sz w:val="22"/>
          <w:szCs w:val="22"/>
        </w:rPr>
      </w:pPr>
      <w:r w:rsidRPr="00F122FA">
        <w:rPr>
          <w:rFonts w:ascii="Times New Roman" w:hAnsi="Times New Roman" w:cs="Times New Roman"/>
          <w:b/>
          <w:bCs/>
          <w:sz w:val="22"/>
          <w:szCs w:val="22"/>
        </w:rPr>
        <w:t xml:space="preserve">Monthly </w:t>
      </w:r>
      <w:r w:rsidR="00FF0E01" w:rsidRPr="00F122FA">
        <w:rPr>
          <w:rFonts w:ascii="Times New Roman" w:hAnsi="Times New Roman" w:cs="Times New Roman"/>
          <w:b/>
          <w:bCs/>
          <w:sz w:val="22"/>
          <w:szCs w:val="22"/>
        </w:rPr>
        <w:t>m</w:t>
      </w:r>
      <w:r w:rsidRPr="00F122FA">
        <w:rPr>
          <w:rFonts w:ascii="Times New Roman" w:hAnsi="Times New Roman" w:cs="Times New Roman"/>
          <w:b/>
          <w:bCs/>
          <w:sz w:val="22"/>
          <w:szCs w:val="22"/>
        </w:rPr>
        <w:t xml:space="preserve">arket </w:t>
      </w:r>
      <w:r w:rsidR="00FF0E01" w:rsidRPr="00F122FA">
        <w:rPr>
          <w:rFonts w:ascii="Times New Roman" w:hAnsi="Times New Roman" w:cs="Times New Roman"/>
          <w:b/>
          <w:bCs/>
          <w:sz w:val="22"/>
          <w:szCs w:val="22"/>
        </w:rPr>
        <w:t>d</w:t>
      </w:r>
      <w:r w:rsidRPr="00F122FA">
        <w:rPr>
          <w:rFonts w:ascii="Times New Roman" w:hAnsi="Times New Roman" w:cs="Times New Roman"/>
          <w:b/>
          <w:bCs/>
          <w:sz w:val="22"/>
          <w:szCs w:val="22"/>
        </w:rPr>
        <w:t>evelopments</w:t>
      </w:r>
    </w:p>
    <w:p w14:paraId="0094FCC9" w14:textId="74A16203" w:rsidR="00FF0E01" w:rsidRPr="00F122FA" w:rsidRDefault="001D3377" w:rsidP="00FF0E01">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October </w:t>
      </w:r>
      <w:r w:rsidR="005D695C" w:rsidRPr="00F122FA">
        <w:rPr>
          <w:rFonts w:ascii="Times New Roman" w:hAnsi="Times New Roman" w:cs="Times New Roman"/>
          <w:sz w:val="22"/>
          <w:szCs w:val="22"/>
        </w:rPr>
        <w:t xml:space="preserve">and Q3 </w:t>
      </w:r>
      <w:r w:rsidRPr="00F122FA">
        <w:rPr>
          <w:rFonts w:ascii="Times New Roman" w:hAnsi="Times New Roman" w:cs="Times New Roman"/>
          <w:sz w:val="22"/>
          <w:szCs w:val="22"/>
        </w:rPr>
        <w:t>d</w:t>
      </w:r>
      <w:r w:rsidR="00BF0B9C" w:rsidRPr="00F122FA">
        <w:rPr>
          <w:rFonts w:ascii="Times New Roman" w:hAnsi="Times New Roman" w:cs="Times New Roman"/>
          <w:sz w:val="22"/>
          <w:szCs w:val="22"/>
        </w:rPr>
        <w:t xml:space="preserve">ata released during </w:t>
      </w:r>
      <w:r w:rsidR="00FF0E01" w:rsidRPr="00F122FA">
        <w:rPr>
          <w:rFonts w:ascii="Times New Roman" w:hAnsi="Times New Roman" w:cs="Times New Roman"/>
          <w:sz w:val="22"/>
          <w:szCs w:val="22"/>
        </w:rPr>
        <w:t>November</w:t>
      </w:r>
      <w:r w:rsidR="00BF0B9C" w:rsidRPr="00F122FA">
        <w:rPr>
          <w:rFonts w:ascii="Times New Roman" w:hAnsi="Times New Roman" w:cs="Times New Roman"/>
          <w:sz w:val="22"/>
          <w:szCs w:val="22"/>
        </w:rPr>
        <w:t xml:space="preserve"> </w:t>
      </w:r>
      <w:r w:rsidRPr="00F122FA">
        <w:rPr>
          <w:rFonts w:ascii="Times New Roman" w:hAnsi="Times New Roman" w:cs="Times New Roman"/>
          <w:sz w:val="22"/>
          <w:szCs w:val="22"/>
        </w:rPr>
        <w:t xml:space="preserve">gave mixed signals about the </w:t>
      </w:r>
      <w:r w:rsidR="00BF0B9C" w:rsidRPr="00F122FA">
        <w:rPr>
          <w:rFonts w:ascii="Times New Roman" w:hAnsi="Times New Roman" w:cs="Times New Roman"/>
          <w:sz w:val="22"/>
          <w:szCs w:val="22"/>
        </w:rPr>
        <w:t>Canadian economy</w:t>
      </w:r>
      <w:r w:rsidR="00827931" w:rsidRPr="00F122FA">
        <w:rPr>
          <w:rFonts w:ascii="Times New Roman" w:hAnsi="Times New Roman" w:cs="Times New Roman"/>
          <w:sz w:val="22"/>
          <w:szCs w:val="22"/>
        </w:rPr>
        <w:t>.</w:t>
      </w:r>
      <w:r w:rsidR="00BF0B9C" w:rsidRPr="00F122FA">
        <w:rPr>
          <w:rFonts w:ascii="Times New Roman" w:hAnsi="Times New Roman" w:cs="Times New Roman"/>
          <w:sz w:val="22"/>
          <w:szCs w:val="22"/>
        </w:rPr>
        <w:t xml:space="preserve"> Job growth </w:t>
      </w:r>
      <w:r w:rsidR="004C6FDB" w:rsidRPr="00F122FA">
        <w:rPr>
          <w:rFonts w:ascii="Times New Roman" w:hAnsi="Times New Roman" w:cs="Times New Roman"/>
          <w:sz w:val="22"/>
          <w:szCs w:val="22"/>
        </w:rPr>
        <w:t>slowed to 14,500, down from 47,000 in September</w:t>
      </w:r>
      <w:r w:rsidR="00FF0E01" w:rsidRPr="00F122FA">
        <w:rPr>
          <w:rFonts w:ascii="Times New Roman" w:hAnsi="Times New Roman" w:cs="Times New Roman"/>
          <w:sz w:val="22"/>
          <w:szCs w:val="22"/>
        </w:rPr>
        <w:t>,</w:t>
      </w:r>
      <w:r w:rsidRPr="00F122FA">
        <w:rPr>
          <w:rFonts w:ascii="Times New Roman" w:hAnsi="Times New Roman" w:cs="Times New Roman"/>
          <w:sz w:val="22"/>
          <w:szCs w:val="22"/>
        </w:rPr>
        <w:t xml:space="preserve"> </w:t>
      </w:r>
      <w:r w:rsidR="00FF0E01" w:rsidRPr="00F122FA">
        <w:rPr>
          <w:rFonts w:ascii="Times New Roman" w:hAnsi="Times New Roman" w:cs="Times New Roman"/>
          <w:sz w:val="22"/>
          <w:szCs w:val="22"/>
        </w:rPr>
        <w:t>but</w:t>
      </w:r>
      <w:r w:rsidRPr="00F122FA">
        <w:rPr>
          <w:rFonts w:ascii="Times New Roman" w:hAnsi="Times New Roman" w:cs="Times New Roman"/>
          <w:sz w:val="22"/>
          <w:szCs w:val="22"/>
        </w:rPr>
        <w:t xml:space="preserve"> t</w:t>
      </w:r>
      <w:r w:rsidR="004C6FDB" w:rsidRPr="00F122FA">
        <w:rPr>
          <w:rFonts w:ascii="Times New Roman" w:hAnsi="Times New Roman" w:cs="Times New Roman"/>
          <w:sz w:val="22"/>
          <w:szCs w:val="22"/>
        </w:rPr>
        <w:t>he unemployment rate held at 6.5%</w:t>
      </w:r>
      <w:r w:rsidR="00FF0E01" w:rsidRPr="00F122FA">
        <w:rPr>
          <w:rFonts w:ascii="Times New Roman" w:hAnsi="Times New Roman" w:cs="Times New Roman"/>
          <w:sz w:val="22"/>
          <w:szCs w:val="22"/>
        </w:rPr>
        <w:t xml:space="preserve">, after declining </w:t>
      </w:r>
      <w:r w:rsidR="00F122FA" w:rsidRPr="00F122FA">
        <w:rPr>
          <w:rFonts w:ascii="Times New Roman" w:hAnsi="Times New Roman" w:cs="Times New Roman"/>
          <w:sz w:val="22"/>
          <w:szCs w:val="22"/>
        </w:rPr>
        <w:t xml:space="preserve">in September </w:t>
      </w:r>
      <w:r w:rsidR="00FF0E01" w:rsidRPr="00F122FA">
        <w:rPr>
          <w:rFonts w:ascii="Times New Roman" w:hAnsi="Times New Roman" w:cs="Times New Roman"/>
          <w:sz w:val="22"/>
          <w:szCs w:val="22"/>
        </w:rPr>
        <w:t xml:space="preserve">for the first time since January. </w:t>
      </w:r>
    </w:p>
    <w:p w14:paraId="5DBECF17" w14:textId="2AE30E1D" w:rsidR="005E4A97" w:rsidRPr="005E4A97" w:rsidRDefault="005E4A97" w:rsidP="00D86379">
      <w:pPr>
        <w:pStyle w:val="ListParagraph"/>
        <w:numPr>
          <w:ilvl w:val="0"/>
          <w:numId w:val="1"/>
        </w:numPr>
        <w:rPr>
          <w:rFonts w:ascii="Times New Roman" w:hAnsi="Times New Roman" w:cs="Times New Roman"/>
          <w:sz w:val="22"/>
          <w:szCs w:val="22"/>
        </w:rPr>
      </w:pPr>
      <w:r w:rsidRPr="005E4A97">
        <w:rPr>
          <w:rFonts w:ascii="Times New Roman" w:hAnsi="Times New Roman" w:cs="Times New Roman"/>
          <w:sz w:val="22"/>
          <w:szCs w:val="22"/>
        </w:rPr>
        <w:t xml:space="preserve">Q3 GDP growth remained soft at 1% on a quarter over quarter basis, annualized, but consumer spending </w:t>
      </w:r>
      <w:r w:rsidR="005D695C" w:rsidRPr="00F122FA">
        <w:rPr>
          <w:rFonts w:ascii="Times New Roman" w:hAnsi="Times New Roman" w:cs="Times New Roman"/>
          <w:sz w:val="22"/>
          <w:szCs w:val="22"/>
        </w:rPr>
        <w:t>climbed</w:t>
      </w:r>
      <w:r w:rsidRPr="005E4A97">
        <w:rPr>
          <w:rFonts w:ascii="Times New Roman" w:hAnsi="Times New Roman" w:cs="Times New Roman"/>
          <w:sz w:val="22"/>
          <w:szCs w:val="22"/>
        </w:rPr>
        <w:t xml:space="preserve"> 3.5%, likely aided by interest rates that have been falling since June. The Q3 </w:t>
      </w:r>
      <w:r w:rsidR="00BE17BA" w:rsidRPr="00F122FA">
        <w:rPr>
          <w:rFonts w:ascii="Times New Roman" w:hAnsi="Times New Roman" w:cs="Times New Roman"/>
          <w:sz w:val="22"/>
          <w:szCs w:val="22"/>
        </w:rPr>
        <w:t xml:space="preserve">GDP </w:t>
      </w:r>
      <w:r w:rsidRPr="005E4A97">
        <w:rPr>
          <w:rFonts w:ascii="Times New Roman" w:hAnsi="Times New Roman" w:cs="Times New Roman"/>
          <w:sz w:val="22"/>
          <w:szCs w:val="22"/>
        </w:rPr>
        <w:t xml:space="preserve">reading was </w:t>
      </w:r>
      <w:r w:rsidR="00FF2317" w:rsidRPr="00F122FA">
        <w:rPr>
          <w:rFonts w:ascii="Times New Roman" w:hAnsi="Times New Roman" w:cs="Times New Roman"/>
          <w:sz w:val="22"/>
          <w:szCs w:val="22"/>
        </w:rPr>
        <w:t xml:space="preserve">well </w:t>
      </w:r>
      <w:r w:rsidRPr="005E4A97">
        <w:rPr>
          <w:rFonts w:ascii="Times New Roman" w:hAnsi="Times New Roman" w:cs="Times New Roman"/>
          <w:sz w:val="22"/>
          <w:szCs w:val="22"/>
        </w:rPr>
        <w:t xml:space="preserve">down from </w:t>
      </w:r>
      <w:r w:rsidR="00FF2317" w:rsidRPr="00F122FA">
        <w:rPr>
          <w:rFonts w:ascii="Times New Roman" w:hAnsi="Times New Roman" w:cs="Times New Roman"/>
          <w:sz w:val="22"/>
          <w:szCs w:val="22"/>
        </w:rPr>
        <w:t xml:space="preserve">2.1% in </w:t>
      </w:r>
      <w:r w:rsidRPr="005E4A97">
        <w:rPr>
          <w:rFonts w:ascii="Times New Roman" w:hAnsi="Times New Roman" w:cs="Times New Roman"/>
          <w:sz w:val="22"/>
          <w:szCs w:val="22"/>
        </w:rPr>
        <w:t xml:space="preserve">Q2 and on a per-capita basis GDP </w:t>
      </w:r>
      <w:r w:rsidR="005D695C" w:rsidRPr="00F122FA">
        <w:rPr>
          <w:rFonts w:ascii="Times New Roman" w:hAnsi="Times New Roman" w:cs="Times New Roman"/>
          <w:sz w:val="22"/>
          <w:szCs w:val="22"/>
        </w:rPr>
        <w:t>fell</w:t>
      </w:r>
      <w:r w:rsidRPr="005E4A97">
        <w:rPr>
          <w:rFonts w:ascii="Times New Roman" w:hAnsi="Times New Roman" w:cs="Times New Roman"/>
          <w:sz w:val="22"/>
          <w:szCs w:val="22"/>
        </w:rPr>
        <w:t xml:space="preserve"> for the sixth consecutive quarter as population growth outpaced economic expansion.</w:t>
      </w:r>
    </w:p>
    <w:p w14:paraId="2F57EF8D" w14:textId="75B5253D" w:rsidR="001D3377" w:rsidRPr="00F122FA" w:rsidRDefault="004C6FDB" w:rsidP="001D3377">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Inflation rose to 2%</w:t>
      </w:r>
      <w:r w:rsidR="00BE17BA" w:rsidRPr="00F122FA">
        <w:rPr>
          <w:rFonts w:ascii="Times New Roman" w:hAnsi="Times New Roman" w:cs="Times New Roman"/>
          <w:sz w:val="22"/>
          <w:szCs w:val="22"/>
        </w:rPr>
        <w:t xml:space="preserve"> in October</w:t>
      </w:r>
      <w:r w:rsidRPr="00F122FA">
        <w:rPr>
          <w:rFonts w:ascii="Times New Roman" w:hAnsi="Times New Roman" w:cs="Times New Roman"/>
          <w:sz w:val="22"/>
          <w:szCs w:val="22"/>
        </w:rPr>
        <w:t xml:space="preserve">, according to Statistics Canada, up from </w:t>
      </w:r>
      <w:r w:rsidR="00332DE0" w:rsidRPr="00F122FA">
        <w:rPr>
          <w:rFonts w:ascii="Times New Roman" w:hAnsi="Times New Roman" w:cs="Times New Roman"/>
          <w:sz w:val="22"/>
          <w:szCs w:val="22"/>
        </w:rPr>
        <w:t>a</w:t>
      </w:r>
      <w:r w:rsidR="00084C51" w:rsidRPr="00F122FA">
        <w:rPr>
          <w:rFonts w:ascii="Times New Roman" w:hAnsi="Times New Roman" w:cs="Times New Roman"/>
          <w:sz w:val="22"/>
          <w:szCs w:val="22"/>
        </w:rPr>
        <w:t xml:space="preserve"> surprisingly </w:t>
      </w:r>
      <w:r w:rsidRPr="00F122FA">
        <w:rPr>
          <w:rFonts w:ascii="Times New Roman" w:hAnsi="Times New Roman" w:cs="Times New Roman"/>
          <w:sz w:val="22"/>
          <w:szCs w:val="22"/>
        </w:rPr>
        <w:t xml:space="preserve">low 1.6% in September </w:t>
      </w:r>
      <w:r w:rsidR="00BE17BA" w:rsidRPr="00F122FA">
        <w:rPr>
          <w:rFonts w:ascii="Times New Roman" w:hAnsi="Times New Roman" w:cs="Times New Roman"/>
          <w:sz w:val="22"/>
          <w:szCs w:val="22"/>
        </w:rPr>
        <w:t xml:space="preserve">that was </w:t>
      </w:r>
      <w:r w:rsidRPr="00F122FA">
        <w:rPr>
          <w:rFonts w:ascii="Times New Roman" w:hAnsi="Times New Roman" w:cs="Times New Roman"/>
          <w:sz w:val="22"/>
          <w:szCs w:val="22"/>
        </w:rPr>
        <w:t>driven by a sharp drop in gas prices</w:t>
      </w:r>
      <w:r w:rsidR="00BE17BA" w:rsidRPr="00F122FA">
        <w:rPr>
          <w:rFonts w:ascii="Times New Roman" w:hAnsi="Times New Roman" w:cs="Times New Roman"/>
          <w:sz w:val="22"/>
          <w:szCs w:val="22"/>
        </w:rPr>
        <w:t xml:space="preserve">. The October number is </w:t>
      </w:r>
      <w:r w:rsidR="00827931" w:rsidRPr="00F122FA">
        <w:rPr>
          <w:rFonts w:ascii="Times New Roman" w:hAnsi="Times New Roman" w:cs="Times New Roman"/>
          <w:sz w:val="22"/>
          <w:szCs w:val="22"/>
        </w:rPr>
        <w:t>still within the Bank of Canada’s (BoC) target range.</w:t>
      </w:r>
    </w:p>
    <w:p w14:paraId="2579D1E6" w14:textId="6454663D" w:rsidR="00845A83" w:rsidRPr="00F122FA" w:rsidRDefault="00FF2317" w:rsidP="00332DE0">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S</w:t>
      </w:r>
      <w:r w:rsidR="00845A83" w:rsidRPr="00F122FA">
        <w:rPr>
          <w:rFonts w:ascii="Times New Roman" w:hAnsi="Times New Roman" w:cs="Times New Roman"/>
          <w:sz w:val="22"/>
          <w:szCs w:val="22"/>
        </w:rPr>
        <w:t xml:space="preserve">timulus measures announced by </w:t>
      </w:r>
      <w:r w:rsidR="00BE17BA" w:rsidRPr="00F122FA">
        <w:rPr>
          <w:rFonts w:ascii="Times New Roman" w:hAnsi="Times New Roman" w:cs="Times New Roman"/>
          <w:sz w:val="22"/>
          <w:szCs w:val="22"/>
        </w:rPr>
        <w:t xml:space="preserve">the federal government </w:t>
      </w:r>
      <w:r w:rsidR="00845A83" w:rsidRPr="00F122FA">
        <w:rPr>
          <w:rFonts w:ascii="Times New Roman" w:hAnsi="Times New Roman" w:cs="Times New Roman"/>
          <w:sz w:val="22"/>
          <w:szCs w:val="22"/>
        </w:rPr>
        <w:t>in November</w:t>
      </w:r>
      <w:r w:rsidR="006141B4" w:rsidRPr="00F122FA">
        <w:rPr>
          <w:rFonts w:ascii="Times New Roman" w:hAnsi="Times New Roman" w:cs="Times New Roman"/>
          <w:sz w:val="22"/>
          <w:szCs w:val="22"/>
        </w:rPr>
        <w:t xml:space="preserve">, including a </w:t>
      </w:r>
      <w:r w:rsidR="00BE17BA" w:rsidRPr="00F122FA">
        <w:rPr>
          <w:rFonts w:ascii="Times New Roman" w:hAnsi="Times New Roman" w:cs="Times New Roman"/>
          <w:sz w:val="22"/>
          <w:szCs w:val="22"/>
        </w:rPr>
        <w:t xml:space="preserve">temporary </w:t>
      </w:r>
      <w:r w:rsidR="006141B4" w:rsidRPr="00F122FA">
        <w:rPr>
          <w:rFonts w:ascii="Times New Roman" w:hAnsi="Times New Roman" w:cs="Times New Roman"/>
          <w:sz w:val="22"/>
          <w:szCs w:val="22"/>
        </w:rPr>
        <w:t>GST holiday on certain items,</w:t>
      </w:r>
      <w:r w:rsidR="00845A83" w:rsidRPr="00F122FA">
        <w:rPr>
          <w:rFonts w:ascii="Times New Roman" w:hAnsi="Times New Roman" w:cs="Times New Roman"/>
          <w:sz w:val="22"/>
          <w:szCs w:val="22"/>
        </w:rPr>
        <w:t xml:space="preserve"> </w:t>
      </w:r>
      <w:r w:rsidR="006141B4" w:rsidRPr="00F122FA">
        <w:rPr>
          <w:rFonts w:ascii="Times New Roman" w:hAnsi="Times New Roman" w:cs="Times New Roman"/>
          <w:sz w:val="22"/>
          <w:szCs w:val="22"/>
        </w:rPr>
        <w:t>and a</w:t>
      </w:r>
      <w:r w:rsidRPr="00F122FA">
        <w:rPr>
          <w:rFonts w:ascii="Times New Roman" w:hAnsi="Times New Roman" w:cs="Times New Roman"/>
          <w:sz w:val="22"/>
          <w:szCs w:val="22"/>
        </w:rPr>
        <w:t xml:space="preserve">n anticipated </w:t>
      </w:r>
      <w:r w:rsidR="005D695C" w:rsidRPr="00F122FA">
        <w:rPr>
          <w:rFonts w:ascii="Times New Roman" w:hAnsi="Times New Roman" w:cs="Times New Roman"/>
          <w:sz w:val="22"/>
          <w:szCs w:val="22"/>
        </w:rPr>
        <w:t xml:space="preserve">BoC </w:t>
      </w:r>
      <w:r w:rsidR="006141B4" w:rsidRPr="00F122FA">
        <w:rPr>
          <w:rFonts w:ascii="Times New Roman" w:hAnsi="Times New Roman" w:cs="Times New Roman"/>
          <w:sz w:val="22"/>
          <w:szCs w:val="22"/>
        </w:rPr>
        <w:t xml:space="preserve">rate cut </w:t>
      </w:r>
      <w:r w:rsidRPr="00F122FA">
        <w:rPr>
          <w:rFonts w:ascii="Times New Roman" w:hAnsi="Times New Roman" w:cs="Times New Roman"/>
          <w:sz w:val="22"/>
          <w:szCs w:val="22"/>
        </w:rPr>
        <w:t xml:space="preserve">of at least a quarter point </w:t>
      </w:r>
      <w:r w:rsidR="005D695C" w:rsidRPr="00F122FA">
        <w:rPr>
          <w:rFonts w:ascii="Times New Roman" w:hAnsi="Times New Roman" w:cs="Times New Roman"/>
          <w:sz w:val="22"/>
          <w:szCs w:val="22"/>
        </w:rPr>
        <w:t>in</w:t>
      </w:r>
      <w:r w:rsidR="009842BA" w:rsidRPr="00F122FA">
        <w:rPr>
          <w:rFonts w:ascii="Times New Roman" w:hAnsi="Times New Roman" w:cs="Times New Roman"/>
          <w:sz w:val="22"/>
          <w:szCs w:val="22"/>
        </w:rPr>
        <w:t xml:space="preserve"> </w:t>
      </w:r>
      <w:r w:rsidR="006141B4" w:rsidRPr="00F122FA">
        <w:rPr>
          <w:rFonts w:ascii="Times New Roman" w:hAnsi="Times New Roman" w:cs="Times New Roman"/>
          <w:sz w:val="22"/>
          <w:szCs w:val="22"/>
        </w:rPr>
        <w:t xml:space="preserve">December </w:t>
      </w:r>
      <w:r w:rsidR="005E4A97" w:rsidRPr="00F122FA">
        <w:rPr>
          <w:rFonts w:ascii="Times New Roman" w:hAnsi="Times New Roman" w:cs="Times New Roman"/>
          <w:sz w:val="22"/>
          <w:szCs w:val="22"/>
        </w:rPr>
        <w:t xml:space="preserve">could be further </w:t>
      </w:r>
      <w:r w:rsidR="009842BA" w:rsidRPr="00F122FA">
        <w:rPr>
          <w:rFonts w:ascii="Times New Roman" w:hAnsi="Times New Roman" w:cs="Times New Roman"/>
          <w:sz w:val="22"/>
          <w:szCs w:val="22"/>
        </w:rPr>
        <w:t>tailwind</w:t>
      </w:r>
      <w:r w:rsidR="005D695C" w:rsidRPr="00F122FA">
        <w:rPr>
          <w:rFonts w:ascii="Times New Roman" w:hAnsi="Times New Roman" w:cs="Times New Roman"/>
          <w:sz w:val="22"/>
          <w:szCs w:val="22"/>
        </w:rPr>
        <w:t>s</w:t>
      </w:r>
      <w:r w:rsidR="009842BA" w:rsidRPr="00F122FA">
        <w:rPr>
          <w:rFonts w:ascii="Times New Roman" w:hAnsi="Times New Roman" w:cs="Times New Roman"/>
          <w:sz w:val="22"/>
          <w:szCs w:val="22"/>
        </w:rPr>
        <w:t xml:space="preserve"> for </w:t>
      </w:r>
      <w:r w:rsidR="00845A83" w:rsidRPr="00F122FA">
        <w:rPr>
          <w:rFonts w:ascii="Times New Roman" w:hAnsi="Times New Roman" w:cs="Times New Roman"/>
          <w:sz w:val="22"/>
          <w:szCs w:val="22"/>
        </w:rPr>
        <w:t>consum</w:t>
      </w:r>
      <w:r w:rsidR="006141B4" w:rsidRPr="00F122FA">
        <w:rPr>
          <w:rFonts w:ascii="Times New Roman" w:hAnsi="Times New Roman" w:cs="Times New Roman"/>
          <w:sz w:val="22"/>
          <w:szCs w:val="22"/>
        </w:rPr>
        <w:t>er activity</w:t>
      </w:r>
      <w:r w:rsidR="009842BA" w:rsidRPr="00F122FA">
        <w:rPr>
          <w:rFonts w:ascii="Times New Roman" w:hAnsi="Times New Roman" w:cs="Times New Roman"/>
          <w:sz w:val="22"/>
          <w:szCs w:val="22"/>
        </w:rPr>
        <w:t>.</w:t>
      </w:r>
    </w:p>
    <w:p w14:paraId="323E05A1" w14:textId="402EFD4C" w:rsidR="006141B4" w:rsidRPr="00F122FA" w:rsidRDefault="006141B4" w:rsidP="00332DE0">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Trump’s unexpected November 25</w:t>
      </w:r>
      <w:r w:rsidRPr="00F122FA">
        <w:rPr>
          <w:rFonts w:ascii="Times New Roman" w:hAnsi="Times New Roman" w:cs="Times New Roman"/>
          <w:sz w:val="22"/>
          <w:szCs w:val="22"/>
          <w:vertAlign w:val="superscript"/>
        </w:rPr>
        <w:t>th</w:t>
      </w:r>
      <w:r w:rsidRPr="00F122FA">
        <w:rPr>
          <w:rFonts w:ascii="Times New Roman" w:hAnsi="Times New Roman" w:cs="Times New Roman"/>
          <w:sz w:val="22"/>
          <w:szCs w:val="22"/>
        </w:rPr>
        <w:t xml:space="preserve"> announcement on social media </w:t>
      </w:r>
      <w:r w:rsidR="005E4A97" w:rsidRPr="00F122FA">
        <w:rPr>
          <w:rFonts w:ascii="Times New Roman" w:hAnsi="Times New Roman" w:cs="Times New Roman"/>
          <w:sz w:val="22"/>
          <w:szCs w:val="22"/>
        </w:rPr>
        <w:t>of potential</w:t>
      </w:r>
      <w:r w:rsidR="00084C51" w:rsidRPr="00F122FA">
        <w:rPr>
          <w:rFonts w:ascii="Times New Roman" w:hAnsi="Times New Roman" w:cs="Times New Roman"/>
          <w:sz w:val="22"/>
          <w:szCs w:val="22"/>
        </w:rPr>
        <w:t xml:space="preserve"> </w:t>
      </w:r>
      <w:r w:rsidRPr="00F122FA">
        <w:rPr>
          <w:rFonts w:ascii="Times New Roman" w:hAnsi="Times New Roman" w:cs="Times New Roman"/>
          <w:sz w:val="22"/>
          <w:szCs w:val="22"/>
        </w:rPr>
        <w:t>tariff</w:t>
      </w:r>
      <w:r w:rsidR="00084C51" w:rsidRPr="00F122FA">
        <w:rPr>
          <w:rFonts w:ascii="Times New Roman" w:hAnsi="Times New Roman" w:cs="Times New Roman"/>
          <w:sz w:val="22"/>
          <w:szCs w:val="22"/>
        </w:rPr>
        <w:t>s of 25%</w:t>
      </w:r>
      <w:r w:rsidRPr="00F122FA">
        <w:rPr>
          <w:rFonts w:ascii="Times New Roman" w:hAnsi="Times New Roman" w:cs="Times New Roman"/>
          <w:sz w:val="22"/>
          <w:szCs w:val="22"/>
        </w:rPr>
        <w:t xml:space="preserve"> on Canadian and Mexican imports </w:t>
      </w:r>
      <w:r w:rsidR="00BE17BA" w:rsidRPr="00F122FA">
        <w:rPr>
          <w:rFonts w:ascii="Times New Roman" w:hAnsi="Times New Roman" w:cs="Times New Roman"/>
          <w:sz w:val="22"/>
          <w:szCs w:val="22"/>
        </w:rPr>
        <w:t xml:space="preserve">next year </w:t>
      </w:r>
      <w:r w:rsidRPr="00F122FA">
        <w:rPr>
          <w:rFonts w:ascii="Times New Roman" w:hAnsi="Times New Roman" w:cs="Times New Roman"/>
          <w:sz w:val="22"/>
          <w:szCs w:val="22"/>
        </w:rPr>
        <w:t xml:space="preserve">could </w:t>
      </w:r>
      <w:r w:rsidR="00084C51" w:rsidRPr="00F122FA">
        <w:rPr>
          <w:rFonts w:ascii="Times New Roman" w:hAnsi="Times New Roman" w:cs="Times New Roman"/>
          <w:sz w:val="22"/>
          <w:szCs w:val="22"/>
        </w:rPr>
        <w:t xml:space="preserve">be a significant economic headwind </w:t>
      </w:r>
      <w:r w:rsidR="00E16E2D" w:rsidRPr="00F122FA">
        <w:rPr>
          <w:rFonts w:ascii="Times New Roman" w:hAnsi="Times New Roman" w:cs="Times New Roman"/>
          <w:sz w:val="22"/>
          <w:szCs w:val="22"/>
        </w:rPr>
        <w:t>in 2025</w:t>
      </w:r>
      <w:r w:rsidR="00086878" w:rsidRPr="00F122FA">
        <w:rPr>
          <w:rFonts w:ascii="Times New Roman" w:hAnsi="Times New Roman" w:cs="Times New Roman"/>
          <w:sz w:val="22"/>
          <w:szCs w:val="22"/>
        </w:rPr>
        <w:t xml:space="preserve">. </w:t>
      </w:r>
      <w:r w:rsidR="00D501A4" w:rsidRPr="00F122FA">
        <w:rPr>
          <w:rFonts w:ascii="Times New Roman" w:hAnsi="Times New Roman" w:cs="Times New Roman"/>
          <w:sz w:val="22"/>
          <w:szCs w:val="22"/>
        </w:rPr>
        <w:t>T</w:t>
      </w:r>
      <w:r w:rsidRPr="00F122FA">
        <w:rPr>
          <w:rFonts w:ascii="Times New Roman" w:hAnsi="Times New Roman" w:cs="Times New Roman"/>
          <w:sz w:val="22"/>
          <w:szCs w:val="22"/>
        </w:rPr>
        <w:t>he actual timing</w:t>
      </w:r>
      <w:r w:rsidR="004C69DC" w:rsidRPr="00F122FA">
        <w:rPr>
          <w:rFonts w:ascii="Times New Roman" w:hAnsi="Times New Roman" w:cs="Times New Roman"/>
          <w:sz w:val="22"/>
          <w:szCs w:val="22"/>
        </w:rPr>
        <w:t>, targets</w:t>
      </w:r>
      <w:r w:rsidRPr="00F122FA">
        <w:rPr>
          <w:rFonts w:ascii="Times New Roman" w:hAnsi="Times New Roman" w:cs="Times New Roman"/>
          <w:sz w:val="22"/>
          <w:szCs w:val="22"/>
        </w:rPr>
        <w:t xml:space="preserve"> and scale of any tariffs </w:t>
      </w:r>
      <w:r w:rsidR="00D501A4" w:rsidRPr="00F122FA">
        <w:rPr>
          <w:rFonts w:ascii="Times New Roman" w:hAnsi="Times New Roman" w:cs="Times New Roman"/>
          <w:sz w:val="22"/>
          <w:szCs w:val="22"/>
        </w:rPr>
        <w:t xml:space="preserve">will likely remain </w:t>
      </w:r>
      <w:r w:rsidRPr="00F122FA">
        <w:rPr>
          <w:rFonts w:ascii="Times New Roman" w:hAnsi="Times New Roman" w:cs="Times New Roman"/>
          <w:sz w:val="22"/>
          <w:szCs w:val="22"/>
        </w:rPr>
        <w:t xml:space="preserve">unknown until Trump takes office, at the earliest. </w:t>
      </w:r>
      <w:r w:rsidR="00E16E2D" w:rsidRPr="00F122FA">
        <w:rPr>
          <w:rFonts w:ascii="Times New Roman" w:hAnsi="Times New Roman" w:cs="Times New Roman"/>
          <w:sz w:val="22"/>
          <w:szCs w:val="22"/>
        </w:rPr>
        <w:t xml:space="preserve">Canadian markets took the news in stride, </w:t>
      </w:r>
      <w:r w:rsidR="00D501A4" w:rsidRPr="00F122FA">
        <w:rPr>
          <w:rFonts w:ascii="Times New Roman" w:hAnsi="Times New Roman" w:cs="Times New Roman"/>
          <w:sz w:val="22"/>
          <w:szCs w:val="22"/>
        </w:rPr>
        <w:t xml:space="preserve">suggesting </w:t>
      </w:r>
      <w:r w:rsidR="00086878" w:rsidRPr="00F122FA">
        <w:rPr>
          <w:rFonts w:ascii="Times New Roman" w:hAnsi="Times New Roman" w:cs="Times New Roman"/>
          <w:sz w:val="22"/>
          <w:szCs w:val="22"/>
        </w:rPr>
        <w:t>a view that Trump’s position is negotiable and that his focus on illegal immigration and drugs applies more to Mexico than Canada.</w:t>
      </w:r>
    </w:p>
    <w:p w14:paraId="0502ED28" w14:textId="1636B7EE" w:rsidR="004C69DC" w:rsidRPr="00F122FA" w:rsidRDefault="00FB0093"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lastRenderedPageBreak/>
        <w:t xml:space="preserve">US inflation data </w:t>
      </w:r>
      <w:r w:rsidR="001A3BC9" w:rsidRPr="00F122FA">
        <w:rPr>
          <w:rFonts w:ascii="Times New Roman" w:hAnsi="Times New Roman" w:cs="Times New Roman"/>
          <w:sz w:val="22"/>
          <w:szCs w:val="22"/>
        </w:rPr>
        <w:t xml:space="preserve">remained relatively benign but </w:t>
      </w:r>
      <w:r w:rsidRPr="00F122FA">
        <w:rPr>
          <w:rFonts w:ascii="Times New Roman" w:hAnsi="Times New Roman" w:cs="Times New Roman"/>
          <w:sz w:val="22"/>
          <w:szCs w:val="22"/>
        </w:rPr>
        <w:t xml:space="preserve">suggested some underlying upward pressures. </w:t>
      </w:r>
      <w:r w:rsidR="004C69DC" w:rsidRPr="00F122FA">
        <w:rPr>
          <w:rFonts w:ascii="Times New Roman" w:hAnsi="Times New Roman" w:cs="Times New Roman"/>
          <w:sz w:val="22"/>
          <w:szCs w:val="22"/>
        </w:rPr>
        <w:t xml:space="preserve">The October reading came in at 2.6%, year-over-year, annualized, up from 2.4% in September. The Fed’s preferred inflation gauge, the core PCE price index (excluding food and energy), was 3.3%, annualized, the same as in September. </w:t>
      </w:r>
    </w:p>
    <w:p w14:paraId="418044F3" w14:textId="04164611" w:rsidR="00B878D7" w:rsidRPr="00F122FA" w:rsidRDefault="00B878D7" w:rsidP="00833394">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The all-important US consumer stepped up in October as retail and </w:t>
      </w:r>
      <w:r w:rsidRPr="00B878D7">
        <w:rPr>
          <w:rFonts w:ascii="Times New Roman" w:hAnsi="Times New Roman" w:cs="Times New Roman"/>
          <w:sz w:val="22"/>
          <w:szCs w:val="22"/>
        </w:rPr>
        <w:t xml:space="preserve">food-service sales rose </w:t>
      </w:r>
      <w:r w:rsidRPr="00F122FA">
        <w:rPr>
          <w:rFonts w:ascii="Times New Roman" w:hAnsi="Times New Roman" w:cs="Times New Roman"/>
          <w:sz w:val="22"/>
          <w:szCs w:val="22"/>
        </w:rPr>
        <w:t xml:space="preserve">again, up </w:t>
      </w:r>
      <w:r w:rsidRPr="00B878D7">
        <w:rPr>
          <w:rFonts w:ascii="Times New Roman" w:hAnsi="Times New Roman" w:cs="Times New Roman"/>
          <w:sz w:val="22"/>
          <w:szCs w:val="22"/>
        </w:rPr>
        <w:t>0.4% in October from September</w:t>
      </w:r>
      <w:r w:rsidRPr="00F122FA">
        <w:rPr>
          <w:rFonts w:ascii="Times New Roman" w:hAnsi="Times New Roman" w:cs="Times New Roman"/>
          <w:sz w:val="22"/>
          <w:szCs w:val="22"/>
        </w:rPr>
        <w:t xml:space="preserve">, according to the US Department of </w:t>
      </w:r>
      <w:r w:rsidRPr="00B878D7">
        <w:rPr>
          <w:rFonts w:ascii="Times New Roman" w:hAnsi="Times New Roman" w:cs="Times New Roman"/>
          <w:sz w:val="22"/>
          <w:szCs w:val="22"/>
        </w:rPr>
        <w:t>Commerce.</w:t>
      </w:r>
      <w:r w:rsidRPr="00F122FA">
        <w:rPr>
          <w:rFonts w:ascii="Times New Roman" w:hAnsi="Times New Roman" w:cs="Times New Roman"/>
          <w:sz w:val="22"/>
          <w:szCs w:val="22"/>
        </w:rPr>
        <w:t xml:space="preserve"> </w:t>
      </w:r>
      <w:r w:rsidR="009842BA" w:rsidRPr="00F122FA">
        <w:rPr>
          <w:rFonts w:ascii="Times New Roman" w:hAnsi="Times New Roman" w:cs="Times New Roman"/>
          <w:sz w:val="22"/>
          <w:szCs w:val="22"/>
        </w:rPr>
        <w:t xml:space="preserve">The resilience of the American consumer was underlined by a sharp upward revision of </w:t>
      </w:r>
      <w:r w:rsidRPr="00F122FA">
        <w:rPr>
          <w:rFonts w:ascii="Times New Roman" w:hAnsi="Times New Roman" w:cs="Times New Roman"/>
          <w:sz w:val="22"/>
          <w:szCs w:val="22"/>
        </w:rPr>
        <w:t xml:space="preserve">September sales data for a gain of </w:t>
      </w:r>
      <w:r w:rsidRPr="00B878D7">
        <w:rPr>
          <w:rFonts w:ascii="Times New Roman" w:hAnsi="Times New Roman" w:cs="Times New Roman"/>
          <w:sz w:val="22"/>
          <w:szCs w:val="22"/>
        </w:rPr>
        <w:t>0.8%</w:t>
      </w:r>
      <w:r w:rsidRPr="00F122FA">
        <w:rPr>
          <w:rFonts w:ascii="Times New Roman" w:hAnsi="Times New Roman" w:cs="Times New Roman"/>
          <w:sz w:val="22"/>
          <w:szCs w:val="22"/>
        </w:rPr>
        <w:t xml:space="preserve"> from August</w:t>
      </w:r>
      <w:r w:rsidRPr="00B878D7">
        <w:rPr>
          <w:rFonts w:ascii="Times New Roman" w:hAnsi="Times New Roman" w:cs="Times New Roman"/>
          <w:sz w:val="22"/>
          <w:szCs w:val="22"/>
        </w:rPr>
        <w:t xml:space="preserve">, </w:t>
      </w:r>
      <w:r w:rsidR="001A3BC9" w:rsidRPr="00F122FA">
        <w:rPr>
          <w:rFonts w:ascii="Times New Roman" w:hAnsi="Times New Roman" w:cs="Times New Roman"/>
          <w:sz w:val="22"/>
          <w:szCs w:val="22"/>
        </w:rPr>
        <w:t xml:space="preserve">twice the </w:t>
      </w:r>
      <w:r w:rsidRPr="00B878D7">
        <w:rPr>
          <w:rFonts w:ascii="Times New Roman" w:hAnsi="Times New Roman" w:cs="Times New Roman"/>
          <w:sz w:val="22"/>
          <w:szCs w:val="22"/>
        </w:rPr>
        <w:t>initial estimate of 0.4%.</w:t>
      </w:r>
    </w:p>
    <w:p w14:paraId="03F147CF" w14:textId="7821DB7A" w:rsidR="00F05EFF" w:rsidRPr="00F122FA" w:rsidRDefault="005E5AB8" w:rsidP="00690987">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The “second estimate” of US Q3 GDP released by the U.S. Bureau of Economic Analysis at the end of November confirmed </w:t>
      </w:r>
      <w:r w:rsidR="009842BA" w:rsidRPr="00F122FA">
        <w:rPr>
          <w:rFonts w:ascii="Times New Roman" w:hAnsi="Times New Roman" w:cs="Times New Roman"/>
          <w:sz w:val="22"/>
          <w:szCs w:val="22"/>
        </w:rPr>
        <w:t>the</w:t>
      </w:r>
      <w:r w:rsidRPr="00F122FA">
        <w:rPr>
          <w:rFonts w:ascii="Times New Roman" w:hAnsi="Times New Roman" w:cs="Times New Roman"/>
          <w:sz w:val="22"/>
          <w:szCs w:val="22"/>
        </w:rPr>
        <w:t xml:space="preserve"> previously announced growth rate of 2.8%, </w:t>
      </w:r>
      <w:r w:rsidR="00D501A4" w:rsidRPr="00F122FA">
        <w:rPr>
          <w:rFonts w:ascii="Times New Roman" w:hAnsi="Times New Roman" w:cs="Times New Roman"/>
          <w:sz w:val="22"/>
          <w:szCs w:val="22"/>
        </w:rPr>
        <w:t xml:space="preserve">a slight dip </w:t>
      </w:r>
      <w:r w:rsidRPr="00F122FA">
        <w:rPr>
          <w:rFonts w:ascii="Times New Roman" w:hAnsi="Times New Roman" w:cs="Times New Roman"/>
          <w:sz w:val="22"/>
          <w:szCs w:val="22"/>
        </w:rPr>
        <w:t xml:space="preserve">from 3% in Q2. The Atlanta </w:t>
      </w:r>
      <w:r w:rsidR="00F05EFF" w:rsidRPr="00F05EFF">
        <w:rPr>
          <w:rFonts w:ascii="Times New Roman" w:hAnsi="Times New Roman" w:cs="Times New Roman"/>
          <w:sz w:val="22"/>
          <w:szCs w:val="22"/>
        </w:rPr>
        <w:t xml:space="preserve">Fed's </w:t>
      </w:r>
      <w:r w:rsidR="009842BA" w:rsidRPr="00F122FA">
        <w:rPr>
          <w:rFonts w:ascii="Times New Roman" w:hAnsi="Times New Roman" w:cs="Times New Roman"/>
          <w:sz w:val="22"/>
          <w:szCs w:val="22"/>
        </w:rPr>
        <w:t>Q4</w:t>
      </w:r>
      <w:r w:rsidR="00F05EFF" w:rsidRPr="00F05EFF">
        <w:rPr>
          <w:rFonts w:ascii="Times New Roman" w:hAnsi="Times New Roman" w:cs="Times New Roman"/>
          <w:sz w:val="22"/>
          <w:szCs w:val="22"/>
        </w:rPr>
        <w:t xml:space="preserve"> GDP estimate </w:t>
      </w:r>
      <w:r w:rsidR="00F05EFF" w:rsidRPr="00F122FA">
        <w:rPr>
          <w:rFonts w:ascii="Times New Roman" w:hAnsi="Times New Roman" w:cs="Times New Roman"/>
          <w:sz w:val="22"/>
          <w:szCs w:val="22"/>
        </w:rPr>
        <w:t xml:space="preserve">at month end </w:t>
      </w:r>
      <w:r w:rsidR="00F05EFF" w:rsidRPr="00F05EFF">
        <w:rPr>
          <w:rFonts w:ascii="Times New Roman" w:hAnsi="Times New Roman" w:cs="Times New Roman"/>
          <w:sz w:val="22"/>
          <w:szCs w:val="22"/>
        </w:rPr>
        <w:t xml:space="preserve">was upgraded </w:t>
      </w:r>
      <w:r w:rsidR="00F05EFF" w:rsidRPr="00F122FA">
        <w:rPr>
          <w:rFonts w:ascii="Times New Roman" w:hAnsi="Times New Roman" w:cs="Times New Roman"/>
          <w:sz w:val="22"/>
          <w:szCs w:val="22"/>
        </w:rPr>
        <w:t xml:space="preserve">and </w:t>
      </w:r>
      <w:r w:rsidR="00F05EFF" w:rsidRPr="00F05EFF">
        <w:rPr>
          <w:rFonts w:ascii="Times New Roman" w:hAnsi="Times New Roman" w:cs="Times New Roman"/>
          <w:sz w:val="22"/>
          <w:szCs w:val="22"/>
        </w:rPr>
        <w:t xml:space="preserve">stands at +2.7%. </w:t>
      </w:r>
    </w:p>
    <w:p w14:paraId="280D2DC1" w14:textId="034E787D" w:rsidR="009842BA" w:rsidRPr="009842BA" w:rsidRDefault="009842BA" w:rsidP="00EA7DEE">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The US </w:t>
      </w:r>
      <w:r w:rsidRPr="009842BA">
        <w:rPr>
          <w:rFonts w:ascii="Times New Roman" w:hAnsi="Times New Roman" w:cs="Times New Roman"/>
          <w:sz w:val="22"/>
          <w:szCs w:val="22"/>
        </w:rPr>
        <w:t xml:space="preserve">employment </w:t>
      </w:r>
      <w:r w:rsidRPr="00F122FA">
        <w:rPr>
          <w:rFonts w:ascii="Times New Roman" w:hAnsi="Times New Roman" w:cs="Times New Roman"/>
          <w:sz w:val="22"/>
          <w:szCs w:val="22"/>
        </w:rPr>
        <w:t xml:space="preserve">picture improved marginally (+12,000) </w:t>
      </w:r>
      <w:r w:rsidRPr="009842BA">
        <w:rPr>
          <w:rFonts w:ascii="Times New Roman" w:hAnsi="Times New Roman" w:cs="Times New Roman"/>
          <w:sz w:val="22"/>
          <w:szCs w:val="22"/>
        </w:rPr>
        <w:t>in October and the</w:t>
      </w:r>
      <w:r w:rsidRPr="00F122FA">
        <w:rPr>
          <w:rFonts w:ascii="Times New Roman" w:hAnsi="Times New Roman" w:cs="Times New Roman"/>
          <w:sz w:val="22"/>
          <w:szCs w:val="22"/>
        </w:rPr>
        <w:t xml:space="preserve"> </w:t>
      </w:r>
      <w:r w:rsidRPr="009842BA">
        <w:rPr>
          <w:rFonts w:ascii="Times New Roman" w:hAnsi="Times New Roman" w:cs="Times New Roman"/>
          <w:sz w:val="22"/>
          <w:szCs w:val="22"/>
        </w:rPr>
        <w:t xml:space="preserve">unemployment rate </w:t>
      </w:r>
      <w:r w:rsidRPr="00F122FA">
        <w:rPr>
          <w:rFonts w:ascii="Times New Roman" w:hAnsi="Times New Roman" w:cs="Times New Roman"/>
          <w:sz w:val="22"/>
          <w:szCs w:val="22"/>
        </w:rPr>
        <w:t xml:space="preserve">held </w:t>
      </w:r>
      <w:r w:rsidRPr="009842BA">
        <w:rPr>
          <w:rFonts w:ascii="Times New Roman" w:hAnsi="Times New Roman" w:cs="Times New Roman"/>
          <w:sz w:val="22"/>
          <w:szCs w:val="22"/>
        </w:rPr>
        <w:t>at 4.1</w:t>
      </w:r>
      <w:r w:rsidRPr="00F122FA">
        <w:rPr>
          <w:rFonts w:ascii="Times New Roman" w:hAnsi="Times New Roman" w:cs="Times New Roman"/>
          <w:sz w:val="22"/>
          <w:szCs w:val="22"/>
        </w:rPr>
        <w:t xml:space="preserve">%, according to </w:t>
      </w:r>
      <w:r w:rsidRPr="009842BA">
        <w:rPr>
          <w:rFonts w:ascii="Times New Roman" w:hAnsi="Times New Roman" w:cs="Times New Roman"/>
          <w:sz w:val="22"/>
          <w:szCs w:val="22"/>
        </w:rPr>
        <w:t>the U.S. Bureau of Labor Statistics</w:t>
      </w:r>
      <w:r w:rsidRPr="00F122FA">
        <w:rPr>
          <w:rFonts w:ascii="Times New Roman" w:hAnsi="Times New Roman" w:cs="Times New Roman"/>
          <w:sz w:val="22"/>
          <w:szCs w:val="22"/>
        </w:rPr>
        <w:t>.</w:t>
      </w:r>
      <w:r w:rsidRPr="009842BA">
        <w:rPr>
          <w:rFonts w:ascii="Times New Roman" w:hAnsi="Times New Roman" w:cs="Times New Roman"/>
          <w:sz w:val="22"/>
          <w:szCs w:val="22"/>
        </w:rPr>
        <w:t xml:space="preserve"> </w:t>
      </w:r>
      <w:r w:rsidRPr="00F122FA">
        <w:rPr>
          <w:rFonts w:ascii="Times New Roman" w:hAnsi="Times New Roman" w:cs="Times New Roman"/>
          <w:sz w:val="22"/>
          <w:szCs w:val="22"/>
        </w:rPr>
        <w:t xml:space="preserve">Jobs </w:t>
      </w:r>
      <w:r w:rsidRPr="009842BA">
        <w:rPr>
          <w:rFonts w:ascii="Times New Roman" w:hAnsi="Times New Roman" w:cs="Times New Roman"/>
          <w:sz w:val="22"/>
          <w:szCs w:val="22"/>
        </w:rPr>
        <w:t>continued to trend up in health care and government</w:t>
      </w:r>
      <w:r w:rsidRPr="00F122FA">
        <w:rPr>
          <w:rFonts w:ascii="Times New Roman" w:hAnsi="Times New Roman" w:cs="Times New Roman"/>
          <w:sz w:val="22"/>
          <w:szCs w:val="22"/>
        </w:rPr>
        <w:t xml:space="preserve"> while t</w:t>
      </w:r>
      <w:r w:rsidRPr="009842BA">
        <w:rPr>
          <w:rFonts w:ascii="Times New Roman" w:hAnsi="Times New Roman" w:cs="Times New Roman"/>
          <w:sz w:val="22"/>
          <w:szCs w:val="22"/>
        </w:rPr>
        <w:t xml:space="preserve">emporary help </w:t>
      </w:r>
      <w:r w:rsidRPr="00F122FA">
        <w:rPr>
          <w:rFonts w:ascii="Times New Roman" w:hAnsi="Times New Roman" w:cs="Times New Roman"/>
          <w:sz w:val="22"/>
          <w:szCs w:val="22"/>
        </w:rPr>
        <w:t xml:space="preserve">declined. Strikes </w:t>
      </w:r>
      <w:r w:rsidR="00D501A4" w:rsidRPr="00F122FA">
        <w:rPr>
          <w:rFonts w:ascii="Times New Roman" w:hAnsi="Times New Roman" w:cs="Times New Roman"/>
          <w:sz w:val="22"/>
          <w:szCs w:val="22"/>
        </w:rPr>
        <w:t xml:space="preserve">during October </w:t>
      </w:r>
      <w:r w:rsidRPr="00F122FA">
        <w:rPr>
          <w:rFonts w:ascii="Times New Roman" w:hAnsi="Times New Roman" w:cs="Times New Roman"/>
          <w:sz w:val="22"/>
          <w:szCs w:val="22"/>
        </w:rPr>
        <w:t xml:space="preserve">pushed </w:t>
      </w:r>
      <w:r w:rsidRPr="009842BA">
        <w:rPr>
          <w:rFonts w:ascii="Times New Roman" w:hAnsi="Times New Roman" w:cs="Times New Roman"/>
          <w:sz w:val="22"/>
          <w:szCs w:val="22"/>
        </w:rPr>
        <w:t xml:space="preserve">manufacturing </w:t>
      </w:r>
      <w:r w:rsidRPr="00F122FA">
        <w:rPr>
          <w:rFonts w:ascii="Times New Roman" w:hAnsi="Times New Roman" w:cs="Times New Roman"/>
          <w:sz w:val="22"/>
          <w:szCs w:val="22"/>
        </w:rPr>
        <w:t>employment data down.</w:t>
      </w:r>
    </w:p>
    <w:p w14:paraId="311D7519" w14:textId="3DA73124" w:rsidR="00B7263A" w:rsidRPr="00F122FA" w:rsidRDefault="004C69DC" w:rsidP="00833394">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While p</w:t>
      </w:r>
      <w:r w:rsidR="00B7263A" w:rsidRPr="00F122FA">
        <w:rPr>
          <w:rFonts w:ascii="Times New Roman" w:hAnsi="Times New Roman" w:cs="Times New Roman"/>
          <w:sz w:val="22"/>
          <w:szCs w:val="22"/>
        </w:rPr>
        <w:t xml:space="preserve">resident-elect Trump has generated debate with some of his cabinet </w:t>
      </w:r>
      <w:r w:rsidR="00F05EFF" w:rsidRPr="00F122FA">
        <w:rPr>
          <w:rFonts w:ascii="Times New Roman" w:hAnsi="Times New Roman" w:cs="Times New Roman"/>
          <w:sz w:val="22"/>
          <w:szCs w:val="22"/>
        </w:rPr>
        <w:t>nominations</w:t>
      </w:r>
      <w:r w:rsidR="00B7263A" w:rsidRPr="00F122FA">
        <w:rPr>
          <w:rFonts w:ascii="Times New Roman" w:hAnsi="Times New Roman" w:cs="Times New Roman"/>
          <w:sz w:val="22"/>
          <w:szCs w:val="22"/>
        </w:rPr>
        <w:t xml:space="preserve"> </w:t>
      </w:r>
      <w:r w:rsidR="00CA110E" w:rsidRPr="00F122FA">
        <w:rPr>
          <w:rFonts w:ascii="Times New Roman" w:hAnsi="Times New Roman" w:cs="Times New Roman"/>
          <w:sz w:val="22"/>
          <w:szCs w:val="22"/>
        </w:rPr>
        <w:t xml:space="preserve">equity markets rose on news that he had picked </w:t>
      </w:r>
      <w:r w:rsidR="00B7263A" w:rsidRPr="00F122FA">
        <w:rPr>
          <w:rFonts w:ascii="Times New Roman" w:hAnsi="Times New Roman" w:cs="Times New Roman"/>
          <w:sz w:val="22"/>
          <w:szCs w:val="22"/>
        </w:rPr>
        <w:t xml:space="preserve">financier Scott Bessant </w:t>
      </w:r>
      <w:r w:rsidR="00CA110E" w:rsidRPr="00F122FA">
        <w:rPr>
          <w:rFonts w:ascii="Times New Roman" w:hAnsi="Times New Roman" w:cs="Times New Roman"/>
          <w:sz w:val="22"/>
          <w:szCs w:val="22"/>
        </w:rPr>
        <w:t xml:space="preserve">for the </w:t>
      </w:r>
      <w:r w:rsidRPr="00F122FA">
        <w:rPr>
          <w:rFonts w:ascii="Times New Roman" w:hAnsi="Times New Roman" w:cs="Times New Roman"/>
          <w:sz w:val="22"/>
          <w:szCs w:val="22"/>
        </w:rPr>
        <w:t xml:space="preserve">key </w:t>
      </w:r>
      <w:r w:rsidR="00B7263A" w:rsidRPr="00F122FA">
        <w:rPr>
          <w:rFonts w:ascii="Times New Roman" w:hAnsi="Times New Roman" w:cs="Times New Roman"/>
          <w:sz w:val="22"/>
          <w:szCs w:val="22"/>
        </w:rPr>
        <w:t xml:space="preserve">role of Secretary of the Treasury.  </w:t>
      </w:r>
    </w:p>
    <w:p w14:paraId="3FC9E834" w14:textId="72EBB9D0" w:rsidR="00CA110E" w:rsidRPr="00F122FA" w:rsidRDefault="00CA110E"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As </w:t>
      </w:r>
      <w:proofErr w:type="gramStart"/>
      <w:r w:rsidR="005A2997" w:rsidRPr="00F122FA">
        <w:rPr>
          <w:rFonts w:ascii="Times New Roman" w:hAnsi="Times New Roman" w:cs="Times New Roman"/>
          <w:sz w:val="22"/>
          <w:szCs w:val="22"/>
        </w:rPr>
        <w:t>expected</w:t>
      </w:r>
      <w:proofErr w:type="gramEnd"/>
      <w:r w:rsidR="005A2997" w:rsidRPr="00F122FA">
        <w:rPr>
          <w:rFonts w:ascii="Times New Roman" w:hAnsi="Times New Roman" w:cs="Times New Roman"/>
          <w:sz w:val="22"/>
          <w:szCs w:val="22"/>
        </w:rPr>
        <w:t xml:space="preserve"> but</w:t>
      </w:r>
      <w:r w:rsidRPr="00F122FA">
        <w:rPr>
          <w:rFonts w:ascii="Times New Roman" w:hAnsi="Times New Roman" w:cs="Times New Roman"/>
          <w:sz w:val="22"/>
          <w:szCs w:val="22"/>
        </w:rPr>
        <w:t xml:space="preserve"> overshadowed by the sweeping </w:t>
      </w:r>
      <w:r w:rsidR="004C69DC" w:rsidRPr="004C69DC">
        <w:rPr>
          <w:rFonts w:ascii="Times New Roman" w:hAnsi="Times New Roman" w:cs="Times New Roman"/>
          <w:sz w:val="22"/>
          <w:szCs w:val="22"/>
        </w:rPr>
        <w:t>election results</w:t>
      </w:r>
      <w:r w:rsidRPr="00F122FA">
        <w:rPr>
          <w:rFonts w:ascii="Times New Roman" w:hAnsi="Times New Roman" w:cs="Times New Roman"/>
          <w:sz w:val="22"/>
          <w:szCs w:val="22"/>
        </w:rPr>
        <w:t xml:space="preserve"> two days prior</w:t>
      </w:r>
      <w:r w:rsidR="004C69DC" w:rsidRPr="004C69DC">
        <w:rPr>
          <w:rFonts w:ascii="Times New Roman" w:hAnsi="Times New Roman" w:cs="Times New Roman"/>
          <w:sz w:val="22"/>
          <w:szCs w:val="22"/>
        </w:rPr>
        <w:t xml:space="preserve">, </w:t>
      </w:r>
      <w:r w:rsidRPr="00F122FA">
        <w:rPr>
          <w:rFonts w:ascii="Times New Roman" w:hAnsi="Times New Roman" w:cs="Times New Roman"/>
          <w:sz w:val="22"/>
          <w:szCs w:val="22"/>
        </w:rPr>
        <w:t xml:space="preserve">the Fed cut </w:t>
      </w:r>
      <w:r w:rsidRPr="004C69DC">
        <w:rPr>
          <w:rFonts w:ascii="Times New Roman" w:hAnsi="Times New Roman" w:cs="Times New Roman"/>
          <w:sz w:val="22"/>
          <w:szCs w:val="22"/>
        </w:rPr>
        <w:t xml:space="preserve">the federal funds rate </w:t>
      </w:r>
      <w:r w:rsidRPr="00F122FA">
        <w:rPr>
          <w:rFonts w:ascii="Times New Roman" w:hAnsi="Times New Roman" w:cs="Times New Roman"/>
          <w:sz w:val="22"/>
          <w:szCs w:val="22"/>
        </w:rPr>
        <w:t xml:space="preserve">by a quarter point </w:t>
      </w:r>
      <w:r w:rsidRPr="004C69DC">
        <w:rPr>
          <w:rFonts w:ascii="Times New Roman" w:hAnsi="Times New Roman" w:cs="Times New Roman"/>
          <w:sz w:val="22"/>
          <w:szCs w:val="22"/>
        </w:rPr>
        <w:t>to 4.5-4.75%</w:t>
      </w:r>
      <w:r w:rsidRPr="00F122FA">
        <w:rPr>
          <w:rFonts w:ascii="Times New Roman" w:hAnsi="Times New Roman" w:cs="Times New Roman"/>
          <w:sz w:val="22"/>
          <w:szCs w:val="22"/>
        </w:rPr>
        <w:t xml:space="preserve"> on November 7</w:t>
      </w:r>
      <w:r w:rsidR="005A2997" w:rsidRPr="00F122FA">
        <w:rPr>
          <w:rFonts w:ascii="Times New Roman" w:hAnsi="Times New Roman" w:cs="Times New Roman"/>
          <w:sz w:val="22"/>
          <w:szCs w:val="22"/>
          <w:vertAlign w:val="superscript"/>
        </w:rPr>
        <w:t>th</w:t>
      </w:r>
      <w:r w:rsidR="005A2997" w:rsidRPr="00F122FA">
        <w:rPr>
          <w:rFonts w:ascii="Times New Roman" w:hAnsi="Times New Roman" w:cs="Times New Roman"/>
          <w:sz w:val="22"/>
          <w:szCs w:val="22"/>
        </w:rPr>
        <w:t>.</w:t>
      </w:r>
    </w:p>
    <w:p w14:paraId="26B0812B" w14:textId="01776CF6" w:rsidR="00437F86" w:rsidRPr="00F122FA" w:rsidRDefault="00CA110E"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T</w:t>
      </w:r>
      <w:r w:rsidR="00437F86" w:rsidRPr="00F122FA">
        <w:rPr>
          <w:rFonts w:ascii="Times New Roman" w:hAnsi="Times New Roman" w:cs="Times New Roman"/>
          <w:sz w:val="22"/>
          <w:szCs w:val="22"/>
        </w:rPr>
        <w:t xml:space="preserve">he Bank of England </w:t>
      </w:r>
      <w:r w:rsidRPr="00F122FA">
        <w:rPr>
          <w:rFonts w:ascii="Times New Roman" w:hAnsi="Times New Roman" w:cs="Times New Roman"/>
          <w:sz w:val="22"/>
          <w:szCs w:val="22"/>
        </w:rPr>
        <w:t xml:space="preserve">also </w:t>
      </w:r>
      <w:r w:rsidR="00437F86" w:rsidRPr="00F122FA">
        <w:rPr>
          <w:rFonts w:ascii="Times New Roman" w:hAnsi="Times New Roman" w:cs="Times New Roman"/>
          <w:sz w:val="22"/>
          <w:szCs w:val="22"/>
        </w:rPr>
        <w:t>trimmed interest rates by a quarter point to 4.75%</w:t>
      </w:r>
      <w:r w:rsidRPr="00F122FA">
        <w:rPr>
          <w:rFonts w:ascii="Times New Roman" w:hAnsi="Times New Roman" w:cs="Times New Roman"/>
          <w:sz w:val="22"/>
          <w:szCs w:val="22"/>
        </w:rPr>
        <w:t xml:space="preserve"> in November</w:t>
      </w:r>
      <w:r w:rsidR="00437F86" w:rsidRPr="00F122FA">
        <w:rPr>
          <w:rFonts w:ascii="Times New Roman" w:hAnsi="Times New Roman" w:cs="Times New Roman"/>
          <w:sz w:val="22"/>
          <w:szCs w:val="22"/>
        </w:rPr>
        <w:t xml:space="preserve"> and indicated a close focus on inflationary pressures will guide further rate decisions going forward. </w:t>
      </w:r>
      <w:r w:rsidR="00523155" w:rsidRPr="00F122FA">
        <w:rPr>
          <w:rFonts w:ascii="Times New Roman" w:hAnsi="Times New Roman" w:cs="Times New Roman"/>
          <w:sz w:val="22"/>
          <w:szCs w:val="22"/>
        </w:rPr>
        <w:t xml:space="preserve">Q3 GDP growth </w:t>
      </w:r>
      <w:r w:rsidRPr="00F122FA">
        <w:rPr>
          <w:rFonts w:ascii="Times New Roman" w:hAnsi="Times New Roman" w:cs="Times New Roman"/>
          <w:sz w:val="22"/>
          <w:szCs w:val="22"/>
        </w:rPr>
        <w:t xml:space="preserve">in the UK </w:t>
      </w:r>
      <w:r w:rsidR="00523155" w:rsidRPr="00F122FA">
        <w:rPr>
          <w:rFonts w:ascii="Times New Roman" w:hAnsi="Times New Roman" w:cs="Times New Roman"/>
          <w:sz w:val="22"/>
          <w:szCs w:val="22"/>
        </w:rPr>
        <w:t>was flat on weak exports</w:t>
      </w:r>
      <w:r w:rsidR="008F60AB" w:rsidRPr="00F122FA">
        <w:rPr>
          <w:rFonts w:ascii="Times New Roman" w:hAnsi="Times New Roman" w:cs="Times New Roman"/>
          <w:sz w:val="22"/>
          <w:szCs w:val="22"/>
        </w:rPr>
        <w:t xml:space="preserve"> and </w:t>
      </w:r>
      <w:r w:rsidR="00437F86" w:rsidRPr="00F122FA">
        <w:rPr>
          <w:rFonts w:ascii="Times New Roman" w:hAnsi="Times New Roman" w:cs="Times New Roman"/>
          <w:sz w:val="22"/>
          <w:szCs w:val="22"/>
        </w:rPr>
        <w:t xml:space="preserve">October inflation </w:t>
      </w:r>
      <w:r w:rsidR="00523155" w:rsidRPr="00F122FA">
        <w:rPr>
          <w:rFonts w:ascii="Times New Roman" w:hAnsi="Times New Roman" w:cs="Times New Roman"/>
          <w:sz w:val="22"/>
          <w:szCs w:val="22"/>
        </w:rPr>
        <w:t>data recorded a 3.3</w:t>
      </w:r>
      <w:r w:rsidR="00437F86" w:rsidRPr="00F122FA">
        <w:rPr>
          <w:rFonts w:ascii="Times New Roman" w:hAnsi="Times New Roman" w:cs="Times New Roman"/>
          <w:sz w:val="22"/>
          <w:szCs w:val="22"/>
        </w:rPr>
        <w:t>%</w:t>
      </w:r>
      <w:r w:rsidR="00523155" w:rsidRPr="00F122FA">
        <w:rPr>
          <w:rFonts w:ascii="Times New Roman" w:hAnsi="Times New Roman" w:cs="Times New Roman"/>
          <w:sz w:val="22"/>
          <w:szCs w:val="22"/>
        </w:rPr>
        <w:t xml:space="preserve"> increase</w:t>
      </w:r>
      <w:r w:rsidR="00437F86" w:rsidRPr="00F122FA">
        <w:rPr>
          <w:rFonts w:ascii="Times New Roman" w:hAnsi="Times New Roman" w:cs="Times New Roman"/>
          <w:sz w:val="22"/>
          <w:szCs w:val="22"/>
        </w:rPr>
        <w:t xml:space="preserve">, year over year, higher than expected. </w:t>
      </w:r>
      <w:r w:rsidR="00523155" w:rsidRPr="00F122FA">
        <w:rPr>
          <w:rFonts w:ascii="Times New Roman" w:hAnsi="Times New Roman" w:cs="Times New Roman"/>
          <w:sz w:val="22"/>
          <w:szCs w:val="22"/>
        </w:rPr>
        <w:t>After falling in October UK equities rose in November.</w:t>
      </w:r>
    </w:p>
    <w:p w14:paraId="2754AD54" w14:textId="00C93C4F" w:rsidR="00523155" w:rsidRPr="00F122FA" w:rsidRDefault="00523155"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Eurozone inflation rose to 2.3%</w:t>
      </w:r>
      <w:r w:rsidR="00097C18" w:rsidRPr="00F122FA">
        <w:rPr>
          <w:rFonts w:ascii="Times New Roman" w:hAnsi="Times New Roman" w:cs="Times New Roman"/>
          <w:sz w:val="22"/>
          <w:szCs w:val="22"/>
        </w:rPr>
        <w:t>, annualized,</w:t>
      </w:r>
      <w:r w:rsidRPr="00F122FA">
        <w:rPr>
          <w:rFonts w:ascii="Times New Roman" w:hAnsi="Times New Roman" w:cs="Times New Roman"/>
          <w:sz w:val="22"/>
          <w:szCs w:val="22"/>
        </w:rPr>
        <w:t xml:space="preserve"> in November, above the European </w:t>
      </w:r>
      <w:r w:rsidR="00323DFA" w:rsidRPr="00F122FA">
        <w:rPr>
          <w:rFonts w:ascii="Times New Roman" w:hAnsi="Times New Roman" w:cs="Times New Roman"/>
          <w:sz w:val="22"/>
          <w:szCs w:val="22"/>
        </w:rPr>
        <w:t>C</w:t>
      </w:r>
      <w:r w:rsidRPr="00F122FA">
        <w:rPr>
          <w:rFonts w:ascii="Times New Roman" w:hAnsi="Times New Roman" w:cs="Times New Roman"/>
          <w:sz w:val="22"/>
          <w:szCs w:val="22"/>
        </w:rPr>
        <w:t xml:space="preserve">entral Bank’s </w:t>
      </w:r>
      <w:r w:rsidR="00323DFA" w:rsidRPr="00F122FA">
        <w:rPr>
          <w:rFonts w:ascii="Times New Roman" w:hAnsi="Times New Roman" w:cs="Times New Roman"/>
          <w:sz w:val="22"/>
          <w:szCs w:val="22"/>
        </w:rPr>
        <w:t xml:space="preserve">(ECB) </w:t>
      </w:r>
      <w:r w:rsidRPr="00F122FA">
        <w:rPr>
          <w:rFonts w:ascii="Times New Roman" w:hAnsi="Times New Roman" w:cs="Times New Roman"/>
          <w:sz w:val="22"/>
          <w:szCs w:val="22"/>
        </w:rPr>
        <w:t>target of 2% and up from 2% recorded in October.</w:t>
      </w:r>
      <w:r w:rsidR="00323DFA" w:rsidRPr="00F122FA">
        <w:rPr>
          <w:rFonts w:ascii="Times New Roman" w:hAnsi="Times New Roman" w:cs="Times New Roman"/>
          <w:sz w:val="22"/>
          <w:szCs w:val="22"/>
        </w:rPr>
        <w:t xml:space="preserve"> The rise is not expected to derail an anticipated ECB rate cut of a quarter point in December. </w:t>
      </w:r>
      <w:r w:rsidR="00AB7DC6" w:rsidRPr="00F122FA">
        <w:rPr>
          <w:rFonts w:ascii="Times New Roman" w:hAnsi="Times New Roman" w:cs="Times New Roman"/>
          <w:sz w:val="22"/>
          <w:szCs w:val="22"/>
        </w:rPr>
        <w:t>However,</w:t>
      </w:r>
      <w:r w:rsidR="00323DFA" w:rsidRPr="00F122FA">
        <w:rPr>
          <w:rFonts w:ascii="Times New Roman" w:hAnsi="Times New Roman" w:cs="Times New Roman"/>
          <w:sz w:val="22"/>
          <w:szCs w:val="22"/>
        </w:rPr>
        <w:t xml:space="preserve"> business activity dropped off sharply in the eurozone in November, leading to some speculation of a half-point interest rate cut.</w:t>
      </w:r>
      <w:r w:rsidR="00AB7DC6" w:rsidRPr="00F122FA">
        <w:rPr>
          <w:rFonts w:ascii="Times New Roman" w:hAnsi="Times New Roman" w:cs="Times New Roman"/>
          <w:sz w:val="22"/>
          <w:szCs w:val="22"/>
        </w:rPr>
        <w:t xml:space="preserve"> Germany, the bloc’s largest economy, continues to struggle as exports fell and revised Q3 data indicated essentially no GDP growth in the period. </w:t>
      </w:r>
    </w:p>
    <w:p w14:paraId="42A34BD6" w14:textId="40C9EE46" w:rsidR="00323DFA" w:rsidRPr="00F122FA" w:rsidRDefault="00323DFA"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t xml:space="preserve">Japanese inflation rose in November to 2.6%, on an annualized basis, pressured by </w:t>
      </w:r>
      <w:r w:rsidR="00AB7DC6" w:rsidRPr="00F122FA">
        <w:rPr>
          <w:rFonts w:ascii="Times New Roman" w:hAnsi="Times New Roman" w:cs="Times New Roman"/>
          <w:sz w:val="22"/>
          <w:szCs w:val="22"/>
        </w:rPr>
        <w:t xml:space="preserve">higher </w:t>
      </w:r>
      <w:r w:rsidRPr="00F122FA">
        <w:rPr>
          <w:rFonts w:ascii="Times New Roman" w:hAnsi="Times New Roman" w:cs="Times New Roman"/>
          <w:sz w:val="22"/>
          <w:szCs w:val="22"/>
        </w:rPr>
        <w:t xml:space="preserve">energy and wage costs. Q3 GDP growth of 0.9%, quarter over quarter, was better than </w:t>
      </w:r>
      <w:r w:rsidR="00AB7DC6" w:rsidRPr="00F122FA">
        <w:rPr>
          <w:rFonts w:ascii="Times New Roman" w:hAnsi="Times New Roman" w:cs="Times New Roman"/>
          <w:sz w:val="22"/>
          <w:szCs w:val="22"/>
        </w:rPr>
        <w:t>anticipated</w:t>
      </w:r>
      <w:r w:rsidRPr="00F122FA">
        <w:rPr>
          <w:rFonts w:ascii="Times New Roman" w:hAnsi="Times New Roman" w:cs="Times New Roman"/>
          <w:sz w:val="22"/>
          <w:szCs w:val="22"/>
        </w:rPr>
        <w:t xml:space="preserve"> </w:t>
      </w:r>
      <w:r w:rsidR="00110C4F" w:rsidRPr="00F122FA">
        <w:rPr>
          <w:rFonts w:ascii="Times New Roman" w:hAnsi="Times New Roman" w:cs="Times New Roman"/>
          <w:sz w:val="22"/>
          <w:szCs w:val="22"/>
        </w:rPr>
        <w:t xml:space="preserve">and supported by </w:t>
      </w:r>
      <w:r w:rsidR="00AB7DC6" w:rsidRPr="00F122FA">
        <w:rPr>
          <w:rFonts w:ascii="Times New Roman" w:hAnsi="Times New Roman" w:cs="Times New Roman"/>
          <w:sz w:val="22"/>
          <w:szCs w:val="22"/>
        </w:rPr>
        <w:t xml:space="preserve">firm </w:t>
      </w:r>
      <w:r w:rsidR="00110C4F" w:rsidRPr="00F122FA">
        <w:rPr>
          <w:rFonts w:ascii="Times New Roman" w:hAnsi="Times New Roman" w:cs="Times New Roman"/>
          <w:sz w:val="22"/>
          <w:szCs w:val="22"/>
        </w:rPr>
        <w:t>consumer spending.</w:t>
      </w:r>
      <w:r w:rsidRPr="00F122FA">
        <w:rPr>
          <w:rFonts w:ascii="Times New Roman" w:hAnsi="Times New Roman" w:cs="Times New Roman"/>
          <w:sz w:val="22"/>
          <w:szCs w:val="22"/>
        </w:rPr>
        <w:t xml:space="preserve"> </w:t>
      </w:r>
      <w:r w:rsidR="00110C4F" w:rsidRPr="00F122FA">
        <w:rPr>
          <w:rFonts w:ascii="Times New Roman" w:hAnsi="Times New Roman" w:cs="Times New Roman"/>
          <w:sz w:val="22"/>
          <w:szCs w:val="22"/>
        </w:rPr>
        <w:t>The Nikkei 250 equity index closed the month slightly down but remains ahead YTD.</w:t>
      </w:r>
    </w:p>
    <w:p w14:paraId="5B630F70" w14:textId="4D4A4D78" w:rsidR="00110C4F" w:rsidRPr="00F122FA" w:rsidRDefault="009B6E8F" w:rsidP="004C69DC">
      <w:pPr>
        <w:pStyle w:val="ListParagraph"/>
        <w:numPr>
          <w:ilvl w:val="0"/>
          <w:numId w:val="1"/>
        </w:numPr>
        <w:rPr>
          <w:rFonts w:ascii="Times New Roman" w:hAnsi="Times New Roman" w:cs="Times New Roman"/>
          <w:sz w:val="22"/>
          <w:szCs w:val="22"/>
        </w:rPr>
      </w:pPr>
      <w:r w:rsidRPr="00F122FA">
        <w:rPr>
          <w:rFonts w:ascii="Times New Roman" w:hAnsi="Times New Roman" w:cs="Times New Roman"/>
          <w:sz w:val="22"/>
          <w:szCs w:val="22"/>
        </w:rPr>
        <w:lastRenderedPageBreak/>
        <w:t>Economic</w:t>
      </w:r>
      <w:r w:rsidR="00110C4F" w:rsidRPr="00F122FA">
        <w:rPr>
          <w:rFonts w:ascii="Times New Roman" w:hAnsi="Times New Roman" w:cs="Times New Roman"/>
          <w:sz w:val="22"/>
          <w:szCs w:val="22"/>
        </w:rPr>
        <w:t xml:space="preserve"> data for China released in November indicated </w:t>
      </w:r>
      <w:r w:rsidRPr="00F122FA">
        <w:rPr>
          <w:rFonts w:ascii="Times New Roman" w:hAnsi="Times New Roman" w:cs="Times New Roman"/>
          <w:sz w:val="22"/>
          <w:szCs w:val="22"/>
        </w:rPr>
        <w:t xml:space="preserve">some </w:t>
      </w:r>
      <w:r w:rsidR="00AB7DC6" w:rsidRPr="00F122FA">
        <w:rPr>
          <w:rFonts w:ascii="Times New Roman" w:hAnsi="Times New Roman" w:cs="Times New Roman"/>
          <w:sz w:val="22"/>
          <w:szCs w:val="22"/>
        </w:rPr>
        <w:t xml:space="preserve">signs of </w:t>
      </w:r>
      <w:r w:rsidRPr="00F122FA">
        <w:rPr>
          <w:rFonts w:ascii="Times New Roman" w:hAnsi="Times New Roman" w:cs="Times New Roman"/>
          <w:sz w:val="22"/>
          <w:szCs w:val="22"/>
        </w:rPr>
        <w:t xml:space="preserve">positive momentum, particularly in consumer behavior, </w:t>
      </w:r>
      <w:r w:rsidR="00AB7DC6" w:rsidRPr="00F122FA">
        <w:rPr>
          <w:rFonts w:ascii="Times New Roman" w:hAnsi="Times New Roman" w:cs="Times New Roman"/>
          <w:sz w:val="22"/>
          <w:szCs w:val="22"/>
        </w:rPr>
        <w:t>possibly</w:t>
      </w:r>
      <w:r w:rsidRPr="00F122FA">
        <w:rPr>
          <w:rFonts w:ascii="Times New Roman" w:hAnsi="Times New Roman" w:cs="Times New Roman"/>
          <w:sz w:val="22"/>
          <w:szCs w:val="22"/>
        </w:rPr>
        <w:t xml:space="preserve"> aided by the series of </w:t>
      </w:r>
      <w:r w:rsidR="00F861F1" w:rsidRPr="00F122FA">
        <w:rPr>
          <w:rFonts w:ascii="Times New Roman" w:hAnsi="Times New Roman" w:cs="Times New Roman"/>
          <w:sz w:val="22"/>
          <w:szCs w:val="22"/>
        </w:rPr>
        <w:t xml:space="preserve">major </w:t>
      </w:r>
      <w:r w:rsidRPr="00F122FA">
        <w:rPr>
          <w:rFonts w:ascii="Times New Roman" w:hAnsi="Times New Roman" w:cs="Times New Roman"/>
          <w:sz w:val="22"/>
          <w:szCs w:val="22"/>
        </w:rPr>
        <w:t>economic stimulus announce</w:t>
      </w:r>
      <w:r w:rsidR="00C16CD6" w:rsidRPr="00F122FA">
        <w:rPr>
          <w:rFonts w:ascii="Times New Roman" w:hAnsi="Times New Roman" w:cs="Times New Roman"/>
          <w:sz w:val="22"/>
          <w:szCs w:val="22"/>
        </w:rPr>
        <w:t xml:space="preserve">ments </w:t>
      </w:r>
      <w:r w:rsidR="00F861F1" w:rsidRPr="00F122FA">
        <w:rPr>
          <w:rFonts w:ascii="Times New Roman" w:hAnsi="Times New Roman" w:cs="Times New Roman"/>
          <w:sz w:val="22"/>
          <w:szCs w:val="22"/>
        </w:rPr>
        <w:t>during October and November</w:t>
      </w:r>
      <w:r w:rsidRPr="00F122FA">
        <w:rPr>
          <w:rFonts w:ascii="Times New Roman" w:hAnsi="Times New Roman" w:cs="Times New Roman"/>
          <w:sz w:val="22"/>
          <w:szCs w:val="22"/>
        </w:rPr>
        <w:t xml:space="preserve">. </w:t>
      </w:r>
      <w:r w:rsidR="00C16CD6" w:rsidRPr="00F122FA">
        <w:rPr>
          <w:rFonts w:ascii="Times New Roman" w:hAnsi="Times New Roman" w:cs="Times New Roman"/>
          <w:sz w:val="22"/>
          <w:szCs w:val="22"/>
        </w:rPr>
        <w:t xml:space="preserve">A further challenge </w:t>
      </w:r>
      <w:r w:rsidR="005A2997" w:rsidRPr="00F122FA">
        <w:rPr>
          <w:rFonts w:ascii="Times New Roman" w:hAnsi="Times New Roman" w:cs="Times New Roman"/>
          <w:sz w:val="22"/>
          <w:szCs w:val="22"/>
        </w:rPr>
        <w:t xml:space="preserve">for a slower Chinese economy </w:t>
      </w:r>
      <w:r w:rsidR="00C16CD6" w:rsidRPr="00F122FA">
        <w:rPr>
          <w:rFonts w:ascii="Times New Roman" w:hAnsi="Times New Roman" w:cs="Times New Roman"/>
          <w:sz w:val="22"/>
          <w:szCs w:val="22"/>
        </w:rPr>
        <w:t xml:space="preserve">going forward </w:t>
      </w:r>
      <w:r w:rsidR="005A2997" w:rsidRPr="00F122FA">
        <w:rPr>
          <w:rFonts w:ascii="Times New Roman" w:hAnsi="Times New Roman" w:cs="Times New Roman"/>
          <w:sz w:val="22"/>
          <w:szCs w:val="22"/>
        </w:rPr>
        <w:t xml:space="preserve">could </w:t>
      </w:r>
      <w:r w:rsidR="00C16CD6" w:rsidRPr="00F122FA">
        <w:rPr>
          <w:rFonts w:ascii="Times New Roman" w:hAnsi="Times New Roman" w:cs="Times New Roman"/>
          <w:sz w:val="22"/>
          <w:szCs w:val="22"/>
        </w:rPr>
        <w:t xml:space="preserve">be Donald Trump’s </w:t>
      </w:r>
      <w:r w:rsidR="005A2997" w:rsidRPr="00F122FA">
        <w:rPr>
          <w:rFonts w:ascii="Times New Roman" w:hAnsi="Times New Roman" w:cs="Times New Roman"/>
          <w:sz w:val="22"/>
          <w:szCs w:val="22"/>
        </w:rPr>
        <w:t xml:space="preserve">post-election </w:t>
      </w:r>
      <w:r w:rsidR="00C16CD6" w:rsidRPr="00F122FA">
        <w:rPr>
          <w:rFonts w:ascii="Times New Roman" w:hAnsi="Times New Roman" w:cs="Times New Roman"/>
          <w:sz w:val="22"/>
          <w:szCs w:val="22"/>
        </w:rPr>
        <w:t xml:space="preserve">assertions that he will apply new tariffs on Chinese imports. </w:t>
      </w:r>
    </w:p>
    <w:p w14:paraId="53BE3130" w14:textId="77777777" w:rsidR="004C69DC" w:rsidRPr="00F122FA" w:rsidRDefault="004C69DC" w:rsidP="004C69DC">
      <w:pPr>
        <w:pStyle w:val="ListParagraph"/>
        <w:rPr>
          <w:rFonts w:ascii="Times New Roman" w:hAnsi="Times New Roman" w:cs="Times New Roman"/>
          <w:sz w:val="22"/>
          <w:szCs w:val="22"/>
        </w:rPr>
      </w:pPr>
    </w:p>
    <w:p w14:paraId="4D08BB43" w14:textId="39FBD637" w:rsidR="00C16CD6" w:rsidRPr="00F122FA" w:rsidRDefault="00C16CD6" w:rsidP="00C16CD6">
      <w:pPr>
        <w:rPr>
          <w:rFonts w:ascii="Times New Roman" w:hAnsi="Times New Roman" w:cs="Times New Roman"/>
          <w:b/>
          <w:bCs/>
          <w:sz w:val="22"/>
          <w:szCs w:val="22"/>
        </w:rPr>
      </w:pPr>
      <w:r w:rsidRPr="00F122FA">
        <w:rPr>
          <w:rFonts w:ascii="Times New Roman" w:hAnsi="Times New Roman" w:cs="Times New Roman"/>
          <w:b/>
          <w:bCs/>
          <w:sz w:val="22"/>
          <w:szCs w:val="22"/>
        </w:rPr>
        <w:t>How does this affect my investments?</w:t>
      </w:r>
    </w:p>
    <w:p w14:paraId="057A4428" w14:textId="3A1D91B2" w:rsidR="00DA1A4A" w:rsidRPr="00F122FA" w:rsidRDefault="00C16CD6" w:rsidP="00C16CD6">
      <w:pPr>
        <w:rPr>
          <w:rFonts w:ascii="Times New Roman" w:hAnsi="Times New Roman" w:cs="Times New Roman"/>
          <w:sz w:val="22"/>
          <w:szCs w:val="22"/>
        </w:rPr>
      </w:pPr>
      <w:r w:rsidRPr="00F122FA">
        <w:rPr>
          <w:rFonts w:ascii="Times New Roman" w:hAnsi="Times New Roman" w:cs="Times New Roman"/>
          <w:sz w:val="22"/>
          <w:szCs w:val="22"/>
        </w:rPr>
        <w:t xml:space="preserve">The </w:t>
      </w:r>
      <w:r w:rsidR="00F122FA" w:rsidRPr="00F122FA">
        <w:rPr>
          <w:rFonts w:ascii="Times New Roman" w:hAnsi="Times New Roman" w:cs="Times New Roman"/>
          <w:sz w:val="22"/>
          <w:szCs w:val="22"/>
        </w:rPr>
        <w:t>US</w:t>
      </w:r>
      <w:r w:rsidRPr="00F122FA">
        <w:rPr>
          <w:rFonts w:ascii="Times New Roman" w:hAnsi="Times New Roman" w:cs="Times New Roman"/>
          <w:sz w:val="22"/>
          <w:szCs w:val="22"/>
        </w:rPr>
        <w:t xml:space="preserve"> election results </w:t>
      </w:r>
      <w:r w:rsidR="005A2997" w:rsidRPr="00F122FA">
        <w:rPr>
          <w:rFonts w:ascii="Times New Roman" w:hAnsi="Times New Roman" w:cs="Times New Roman"/>
          <w:sz w:val="22"/>
          <w:szCs w:val="22"/>
        </w:rPr>
        <w:t>could</w:t>
      </w:r>
      <w:r w:rsidRPr="00F122FA">
        <w:rPr>
          <w:rFonts w:ascii="Times New Roman" w:hAnsi="Times New Roman" w:cs="Times New Roman"/>
          <w:sz w:val="22"/>
          <w:szCs w:val="22"/>
        </w:rPr>
        <w:t xml:space="preserve"> influence markets </w:t>
      </w:r>
      <w:r w:rsidR="00D55A1F" w:rsidRPr="00F122FA">
        <w:rPr>
          <w:rFonts w:ascii="Times New Roman" w:hAnsi="Times New Roman" w:cs="Times New Roman"/>
          <w:sz w:val="22"/>
          <w:szCs w:val="22"/>
        </w:rPr>
        <w:t xml:space="preserve">well </w:t>
      </w:r>
      <w:r w:rsidRPr="00F122FA">
        <w:rPr>
          <w:rFonts w:ascii="Times New Roman" w:hAnsi="Times New Roman" w:cs="Times New Roman"/>
          <w:sz w:val="22"/>
          <w:szCs w:val="22"/>
        </w:rPr>
        <w:t xml:space="preserve">into 2025. Donald Trump’s policy agenda is </w:t>
      </w:r>
      <w:r w:rsidR="005A2997" w:rsidRPr="00F122FA">
        <w:rPr>
          <w:rFonts w:ascii="Times New Roman" w:hAnsi="Times New Roman" w:cs="Times New Roman"/>
          <w:sz w:val="22"/>
          <w:szCs w:val="22"/>
        </w:rPr>
        <w:t xml:space="preserve">widely seen </w:t>
      </w:r>
      <w:r w:rsidR="00F122FA" w:rsidRPr="00F122FA">
        <w:rPr>
          <w:rFonts w:ascii="Times New Roman" w:hAnsi="Times New Roman" w:cs="Times New Roman"/>
          <w:sz w:val="22"/>
          <w:szCs w:val="22"/>
        </w:rPr>
        <w:t xml:space="preserve">as </w:t>
      </w:r>
      <w:r w:rsidR="00EB269C" w:rsidRPr="00F122FA">
        <w:rPr>
          <w:rFonts w:ascii="Times New Roman" w:hAnsi="Times New Roman" w:cs="Times New Roman"/>
          <w:sz w:val="22"/>
          <w:szCs w:val="22"/>
        </w:rPr>
        <w:t xml:space="preserve">strongly </w:t>
      </w:r>
      <w:r w:rsidRPr="00F122FA">
        <w:rPr>
          <w:rFonts w:ascii="Times New Roman" w:hAnsi="Times New Roman" w:cs="Times New Roman"/>
          <w:sz w:val="22"/>
          <w:szCs w:val="22"/>
        </w:rPr>
        <w:t>pro-business</w:t>
      </w:r>
      <w:r w:rsidR="00EB269C" w:rsidRPr="00F122FA">
        <w:rPr>
          <w:rFonts w:ascii="Times New Roman" w:hAnsi="Times New Roman" w:cs="Times New Roman"/>
          <w:sz w:val="22"/>
          <w:szCs w:val="22"/>
        </w:rPr>
        <w:t xml:space="preserve"> and </w:t>
      </w:r>
      <w:r w:rsidRPr="00F122FA">
        <w:rPr>
          <w:rFonts w:ascii="Times New Roman" w:hAnsi="Times New Roman" w:cs="Times New Roman"/>
          <w:sz w:val="22"/>
          <w:szCs w:val="22"/>
        </w:rPr>
        <w:t>pro-growth</w:t>
      </w:r>
      <w:r w:rsidR="00EB269C" w:rsidRPr="00F122FA">
        <w:rPr>
          <w:rFonts w:ascii="Times New Roman" w:hAnsi="Times New Roman" w:cs="Times New Roman"/>
          <w:sz w:val="22"/>
          <w:szCs w:val="22"/>
        </w:rPr>
        <w:t xml:space="preserve">, </w:t>
      </w:r>
      <w:r w:rsidR="00F122FA" w:rsidRPr="00F122FA">
        <w:rPr>
          <w:rFonts w:ascii="Times New Roman" w:hAnsi="Times New Roman" w:cs="Times New Roman"/>
          <w:sz w:val="22"/>
          <w:szCs w:val="22"/>
        </w:rPr>
        <w:t>and one that could</w:t>
      </w:r>
      <w:r w:rsidR="00EB269C" w:rsidRPr="00F122FA">
        <w:rPr>
          <w:rFonts w:ascii="Times New Roman" w:hAnsi="Times New Roman" w:cs="Times New Roman"/>
          <w:sz w:val="22"/>
          <w:szCs w:val="22"/>
        </w:rPr>
        <w:t xml:space="preserve"> </w:t>
      </w:r>
      <w:r w:rsidR="000D4039" w:rsidRPr="00F122FA">
        <w:rPr>
          <w:rFonts w:ascii="Times New Roman" w:hAnsi="Times New Roman" w:cs="Times New Roman"/>
          <w:sz w:val="22"/>
          <w:szCs w:val="22"/>
        </w:rPr>
        <w:t xml:space="preserve">directly </w:t>
      </w:r>
      <w:r w:rsidR="00EB269C" w:rsidRPr="00F122FA">
        <w:rPr>
          <w:rFonts w:ascii="Times New Roman" w:hAnsi="Times New Roman" w:cs="Times New Roman"/>
          <w:sz w:val="22"/>
          <w:szCs w:val="22"/>
        </w:rPr>
        <w:t xml:space="preserve">benefit corporate profits and market returns. </w:t>
      </w:r>
      <w:r w:rsidR="000D4039" w:rsidRPr="00F122FA">
        <w:rPr>
          <w:rFonts w:ascii="Times New Roman" w:hAnsi="Times New Roman" w:cs="Times New Roman"/>
          <w:sz w:val="22"/>
          <w:szCs w:val="22"/>
        </w:rPr>
        <w:t>However,</w:t>
      </w:r>
      <w:r w:rsidR="00EB269C" w:rsidRPr="00F122FA">
        <w:rPr>
          <w:rFonts w:ascii="Times New Roman" w:hAnsi="Times New Roman" w:cs="Times New Roman"/>
          <w:sz w:val="22"/>
          <w:szCs w:val="22"/>
        </w:rPr>
        <w:t xml:space="preserve"> </w:t>
      </w:r>
      <w:r w:rsidR="005A2997" w:rsidRPr="00F122FA">
        <w:rPr>
          <w:rFonts w:ascii="Times New Roman" w:hAnsi="Times New Roman" w:cs="Times New Roman"/>
          <w:sz w:val="22"/>
          <w:szCs w:val="22"/>
        </w:rPr>
        <w:t xml:space="preserve">aspects of it </w:t>
      </w:r>
      <w:r w:rsidR="00F122FA" w:rsidRPr="00F122FA">
        <w:rPr>
          <w:rFonts w:ascii="Times New Roman" w:hAnsi="Times New Roman" w:cs="Times New Roman"/>
          <w:sz w:val="22"/>
          <w:szCs w:val="22"/>
        </w:rPr>
        <w:t xml:space="preserve">could also be </w:t>
      </w:r>
      <w:r w:rsidRPr="00F122FA">
        <w:rPr>
          <w:rFonts w:ascii="Times New Roman" w:hAnsi="Times New Roman" w:cs="Times New Roman"/>
          <w:sz w:val="22"/>
          <w:szCs w:val="22"/>
        </w:rPr>
        <w:t>potentially inflationary</w:t>
      </w:r>
      <w:r w:rsidR="00D55A1F" w:rsidRPr="00F122FA">
        <w:rPr>
          <w:rFonts w:ascii="Times New Roman" w:hAnsi="Times New Roman" w:cs="Times New Roman"/>
          <w:sz w:val="22"/>
          <w:szCs w:val="22"/>
        </w:rPr>
        <w:t xml:space="preserve">, </w:t>
      </w:r>
      <w:r w:rsidR="000D4039" w:rsidRPr="00F122FA">
        <w:rPr>
          <w:rFonts w:ascii="Times New Roman" w:hAnsi="Times New Roman" w:cs="Times New Roman"/>
          <w:sz w:val="22"/>
          <w:szCs w:val="22"/>
        </w:rPr>
        <w:t xml:space="preserve">which </w:t>
      </w:r>
      <w:r w:rsidR="00DA1A4A" w:rsidRPr="00F122FA">
        <w:rPr>
          <w:rFonts w:ascii="Times New Roman" w:hAnsi="Times New Roman" w:cs="Times New Roman"/>
          <w:sz w:val="22"/>
          <w:szCs w:val="22"/>
        </w:rPr>
        <w:t xml:space="preserve">may complicate the Fed’s longer-term path towards lower interest rates. </w:t>
      </w:r>
      <w:r w:rsidR="005A2997" w:rsidRPr="00F122FA">
        <w:rPr>
          <w:rFonts w:ascii="Times New Roman" w:hAnsi="Times New Roman" w:cs="Times New Roman"/>
          <w:sz w:val="22"/>
          <w:szCs w:val="22"/>
        </w:rPr>
        <w:t xml:space="preserve">One </w:t>
      </w:r>
      <w:r w:rsidR="00F122FA" w:rsidRPr="00F122FA">
        <w:rPr>
          <w:rFonts w:ascii="Times New Roman" w:hAnsi="Times New Roman" w:cs="Times New Roman"/>
          <w:sz w:val="22"/>
          <w:szCs w:val="22"/>
        </w:rPr>
        <w:t xml:space="preserve">possible </w:t>
      </w:r>
      <w:r w:rsidR="00DA1A4A" w:rsidRPr="00F122FA">
        <w:rPr>
          <w:rFonts w:ascii="Times New Roman" w:hAnsi="Times New Roman" w:cs="Times New Roman"/>
          <w:sz w:val="22"/>
          <w:szCs w:val="22"/>
        </w:rPr>
        <w:t xml:space="preserve">source of inflation </w:t>
      </w:r>
      <w:bookmarkStart w:id="0" w:name="_Hlk184048231"/>
      <w:r w:rsidR="00DA1A4A" w:rsidRPr="00F122FA">
        <w:rPr>
          <w:rFonts w:ascii="Times New Roman" w:hAnsi="Times New Roman" w:cs="Times New Roman"/>
          <w:sz w:val="22"/>
          <w:szCs w:val="22"/>
        </w:rPr>
        <w:t xml:space="preserve">– </w:t>
      </w:r>
      <w:bookmarkEnd w:id="0"/>
      <w:r w:rsidR="00DA1A4A" w:rsidRPr="00F122FA">
        <w:rPr>
          <w:rFonts w:ascii="Times New Roman" w:hAnsi="Times New Roman" w:cs="Times New Roman"/>
          <w:sz w:val="22"/>
          <w:szCs w:val="22"/>
        </w:rPr>
        <w:t xml:space="preserve">and economic disruption – could be </w:t>
      </w:r>
      <w:r w:rsidR="00D55A1F" w:rsidRPr="00F122FA">
        <w:rPr>
          <w:rFonts w:ascii="Times New Roman" w:hAnsi="Times New Roman" w:cs="Times New Roman"/>
          <w:sz w:val="22"/>
          <w:szCs w:val="22"/>
        </w:rPr>
        <w:t xml:space="preserve">US </w:t>
      </w:r>
      <w:r w:rsidR="00DA1A4A" w:rsidRPr="00F122FA">
        <w:rPr>
          <w:rFonts w:ascii="Times New Roman" w:hAnsi="Times New Roman" w:cs="Times New Roman"/>
          <w:sz w:val="22"/>
          <w:szCs w:val="22"/>
        </w:rPr>
        <w:t xml:space="preserve">trade tariffs targeting Canada, Mexico, China and the European Union. If applied, some </w:t>
      </w:r>
      <w:r w:rsidR="005A2997" w:rsidRPr="00F122FA">
        <w:rPr>
          <w:rFonts w:ascii="Times New Roman" w:hAnsi="Times New Roman" w:cs="Times New Roman"/>
          <w:sz w:val="22"/>
          <w:szCs w:val="22"/>
        </w:rPr>
        <w:t>measures</w:t>
      </w:r>
      <w:r w:rsidR="00DA1A4A" w:rsidRPr="00F122FA">
        <w:rPr>
          <w:rFonts w:ascii="Times New Roman" w:hAnsi="Times New Roman" w:cs="Times New Roman"/>
          <w:sz w:val="22"/>
          <w:szCs w:val="22"/>
        </w:rPr>
        <w:t xml:space="preserve"> </w:t>
      </w:r>
      <w:r w:rsidR="00F122FA" w:rsidRPr="00F122FA">
        <w:rPr>
          <w:rFonts w:ascii="Times New Roman" w:hAnsi="Times New Roman" w:cs="Times New Roman"/>
          <w:sz w:val="22"/>
          <w:szCs w:val="22"/>
        </w:rPr>
        <w:t>may</w:t>
      </w:r>
      <w:r w:rsidR="00DA1A4A" w:rsidRPr="00F122FA">
        <w:rPr>
          <w:rFonts w:ascii="Times New Roman" w:hAnsi="Times New Roman" w:cs="Times New Roman"/>
          <w:sz w:val="22"/>
          <w:szCs w:val="22"/>
        </w:rPr>
        <w:t xml:space="preserve"> ultimately raise prices for </w:t>
      </w:r>
      <w:r w:rsidR="000D4039" w:rsidRPr="00F122FA">
        <w:rPr>
          <w:rFonts w:ascii="Times New Roman" w:hAnsi="Times New Roman" w:cs="Times New Roman"/>
          <w:sz w:val="22"/>
          <w:szCs w:val="22"/>
        </w:rPr>
        <w:t xml:space="preserve">American </w:t>
      </w:r>
      <w:r w:rsidR="00DA1A4A" w:rsidRPr="00F122FA">
        <w:rPr>
          <w:rFonts w:ascii="Times New Roman" w:hAnsi="Times New Roman" w:cs="Times New Roman"/>
          <w:sz w:val="22"/>
          <w:szCs w:val="22"/>
        </w:rPr>
        <w:t xml:space="preserve">consumers, </w:t>
      </w:r>
      <w:r w:rsidR="00F122FA" w:rsidRPr="00F122FA">
        <w:rPr>
          <w:rFonts w:ascii="Times New Roman" w:hAnsi="Times New Roman" w:cs="Times New Roman"/>
          <w:sz w:val="22"/>
          <w:szCs w:val="22"/>
        </w:rPr>
        <w:t>a development that might</w:t>
      </w:r>
      <w:r w:rsidR="00DA1A4A" w:rsidRPr="00F122FA">
        <w:rPr>
          <w:rFonts w:ascii="Times New Roman" w:hAnsi="Times New Roman" w:cs="Times New Roman"/>
          <w:sz w:val="22"/>
          <w:szCs w:val="22"/>
        </w:rPr>
        <w:t xml:space="preserve"> then hamper </w:t>
      </w:r>
      <w:r w:rsidR="000D4039" w:rsidRPr="00F122FA">
        <w:rPr>
          <w:rFonts w:ascii="Times New Roman" w:hAnsi="Times New Roman" w:cs="Times New Roman"/>
          <w:sz w:val="22"/>
          <w:szCs w:val="22"/>
        </w:rPr>
        <w:t xml:space="preserve">US </w:t>
      </w:r>
      <w:r w:rsidR="00DA1A4A" w:rsidRPr="00F122FA">
        <w:rPr>
          <w:rFonts w:ascii="Times New Roman" w:hAnsi="Times New Roman" w:cs="Times New Roman"/>
          <w:sz w:val="22"/>
          <w:szCs w:val="22"/>
        </w:rPr>
        <w:t xml:space="preserve">economic growth. </w:t>
      </w:r>
      <w:r w:rsidR="005A2997" w:rsidRPr="00F122FA">
        <w:rPr>
          <w:rFonts w:ascii="Times New Roman" w:hAnsi="Times New Roman" w:cs="Times New Roman"/>
          <w:sz w:val="22"/>
          <w:szCs w:val="22"/>
        </w:rPr>
        <w:t>But f</w:t>
      </w:r>
      <w:r w:rsidR="00DA1A4A" w:rsidRPr="00F122FA">
        <w:rPr>
          <w:rFonts w:ascii="Times New Roman" w:hAnsi="Times New Roman" w:cs="Times New Roman"/>
          <w:sz w:val="22"/>
          <w:szCs w:val="22"/>
        </w:rPr>
        <w:t xml:space="preserve">or the moment markets are expressing continued optimism </w:t>
      </w:r>
      <w:r w:rsidR="00EB269C" w:rsidRPr="00F122FA">
        <w:rPr>
          <w:rFonts w:ascii="Times New Roman" w:hAnsi="Times New Roman" w:cs="Times New Roman"/>
          <w:sz w:val="22"/>
          <w:szCs w:val="22"/>
        </w:rPr>
        <w:t>and as</w:t>
      </w:r>
      <w:r w:rsidR="00DA1A4A" w:rsidRPr="00F122FA">
        <w:rPr>
          <w:rFonts w:ascii="Times New Roman" w:hAnsi="Times New Roman" w:cs="Times New Roman"/>
          <w:sz w:val="22"/>
          <w:szCs w:val="22"/>
        </w:rPr>
        <w:t xml:space="preserve"> we enter </w:t>
      </w:r>
      <w:r w:rsidR="005A2997" w:rsidRPr="00F122FA">
        <w:rPr>
          <w:rFonts w:ascii="Times New Roman" w:hAnsi="Times New Roman" w:cs="Times New Roman"/>
          <w:sz w:val="22"/>
          <w:szCs w:val="22"/>
        </w:rPr>
        <w:t xml:space="preserve">December </w:t>
      </w:r>
      <w:r w:rsidR="00DA1A4A" w:rsidRPr="00F122FA">
        <w:rPr>
          <w:rFonts w:ascii="Times New Roman" w:hAnsi="Times New Roman" w:cs="Times New Roman"/>
          <w:sz w:val="22"/>
          <w:szCs w:val="22"/>
        </w:rPr>
        <w:t xml:space="preserve">investors are poised to </w:t>
      </w:r>
      <w:r w:rsidR="005A2997" w:rsidRPr="00F122FA">
        <w:rPr>
          <w:rFonts w:ascii="Times New Roman" w:hAnsi="Times New Roman" w:cs="Times New Roman"/>
          <w:sz w:val="22"/>
          <w:szCs w:val="22"/>
        </w:rPr>
        <w:t>finish 2024 with significant gains</w:t>
      </w:r>
      <w:r w:rsidR="00DA1A4A" w:rsidRPr="00F122FA">
        <w:rPr>
          <w:rFonts w:ascii="Times New Roman" w:hAnsi="Times New Roman" w:cs="Times New Roman"/>
          <w:sz w:val="22"/>
          <w:szCs w:val="22"/>
        </w:rPr>
        <w:t xml:space="preserve">. </w:t>
      </w:r>
    </w:p>
    <w:p w14:paraId="4FC11EBB" w14:textId="65A71E0C" w:rsidR="000F35F5" w:rsidRPr="00F122FA" w:rsidRDefault="005D695C" w:rsidP="00C16CD6">
      <w:pPr>
        <w:rPr>
          <w:rFonts w:ascii="Times New Roman" w:hAnsi="Times New Roman" w:cs="Times New Roman"/>
          <w:sz w:val="22"/>
          <w:szCs w:val="22"/>
        </w:rPr>
      </w:pPr>
      <w:r w:rsidRPr="00F122FA">
        <w:rPr>
          <w:rFonts w:ascii="Times New Roman" w:hAnsi="Times New Roman" w:cs="Times New Roman"/>
          <w:sz w:val="22"/>
          <w:szCs w:val="22"/>
        </w:rPr>
        <w:t xml:space="preserve">Regardless of where we are in the market cycle, it’s important to take a disciplined approach to investing and stay focused on your long-term goals. Ongoing monitoring and </w:t>
      </w:r>
      <w:r w:rsidRPr="00F122FA">
        <w:rPr>
          <w:rFonts w:ascii="Times New Roman" w:hAnsi="Times New Roman" w:cs="Times New Roman"/>
          <w:sz w:val="22"/>
          <w:szCs w:val="22"/>
          <w:lang w:val="en-US"/>
        </w:rPr>
        <w:t xml:space="preserve">reviewing of your portfolio also </w:t>
      </w:r>
      <w:r w:rsidR="00EB4B5F" w:rsidRPr="00F122FA">
        <w:rPr>
          <w:rFonts w:ascii="Times New Roman" w:hAnsi="Times New Roman" w:cs="Times New Roman"/>
          <w:sz w:val="22"/>
          <w:szCs w:val="22"/>
          <w:lang w:val="en-US"/>
        </w:rPr>
        <w:t>ensure</w:t>
      </w:r>
      <w:r w:rsidRPr="00F122FA">
        <w:rPr>
          <w:rFonts w:ascii="Times New Roman" w:hAnsi="Times New Roman" w:cs="Times New Roman"/>
          <w:sz w:val="22"/>
          <w:szCs w:val="22"/>
          <w:lang w:val="en-US"/>
        </w:rPr>
        <w:t xml:space="preserve"> it remains on track. Diversifying investments reduces risk as well.</w:t>
      </w:r>
      <w:r w:rsidRPr="00F122FA">
        <w:rPr>
          <w:rFonts w:ascii="Times New Roman" w:hAnsi="Times New Roman" w:cs="Times New Roman"/>
          <w:sz w:val="22"/>
          <w:szCs w:val="22"/>
        </w:rPr>
        <w:br/>
      </w:r>
      <w:r w:rsidRPr="00F122FA">
        <w:rPr>
          <w:rFonts w:ascii="Times New Roman" w:hAnsi="Times New Roman" w:cs="Times New Roman"/>
          <w:sz w:val="22"/>
          <w:szCs w:val="22"/>
        </w:rPr>
        <w:br/>
        <w:t>Thank you for your continued trust in me and my team to assist you in working toward your financial goals. Please contact us if you have any questions regarding your portfolio</w:t>
      </w:r>
      <w:r w:rsidR="00071948" w:rsidRPr="00F122FA">
        <w:rPr>
          <w:rFonts w:ascii="Times New Roman" w:hAnsi="Times New Roman" w:cs="Times New Roman"/>
          <w:sz w:val="22"/>
          <w:szCs w:val="22"/>
        </w:rPr>
        <w:t>.</w:t>
      </w:r>
    </w:p>
    <w:p w14:paraId="0A143296" w14:textId="16EBB86C" w:rsidR="00071948" w:rsidRDefault="00071948" w:rsidP="00C16CD6">
      <w:pPr>
        <w:rPr>
          <w:rFonts w:ascii="Times New Roman" w:hAnsi="Times New Roman" w:cs="Times New Roman"/>
          <w:sz w:val="22"/>
          <w:szCs w:val="22"/>
        </w:rPr>
      </w:pPr>
      <w:r w:rsidRPr="00F122FA">
        <w:rPr>
          <w:rFonts w:ascii="Times New Roman" w:hAnsi="Times New Roman" w:cs="Times New Roman"/>
          <w:sz w:val="22"/>
          <w:szCs w:val="22"/>
        </w:rPr>
        <w:t>With our best wishes for the holiday season,</w:t>
      </w:r>
      <w:r w:rsidR="00D42FD8">
        <w:rPr>
          <w:rFonts w:ascii="Times New Roman" w:hAnsi="Times New Roman" w:cs="Times New Roman"/>
          <w:sz w:val="22"/>
          <w:szCs w:val="22"/>
        </w:rPr>
        <w:br/>
      </w:r>
    </w:p>
    <w:p w14:paraId="6B3F3B0E" w14:textId="1B153054" w:rsidR="00C16CD6" w:rsidRPr="00F122FA" w:rsidRDefault="00C16CD6" w:rsidP="00C16CD6">
      <w:pPr>
        <w:rPr>
          <w:rFonts w:ascii="Times New Roman" w:hAnsi="Times New Roman" w:cs="Times New Roman"/>
          <w:sz w:val="22"/>
          <w:szCs w:val="22"/>
        </w:rPr>
      </w:pPr>
      <w:r w:rsidRPr="00E25739">
        <w:rPr>
          <w:rFonts w:ascii="Times New Roman" w:hAnsi="Times New Roman" w:cs="Times New Roman"/>
          <w:b/>
          <w:bCs/>
          <w:sz w:val="22"/>
          <w:szCs w:val="22"/>
        </w:rPr>
        <w:t>[Financial Advisor]</w:t>
      </w:r>
    </w:p>
    <w:p w14:paraId="73C98AC2" w14:textId="4DD4725E" w:rsidR="00C16CD6" w:rsidRPr="00D42FD8" w:rsidRDefault="00C16CD6" w:rsidP="00C16CD6">
      <w:pPr>
        <w:rPr>
          <w:rFonts w:ascii="Times New Roman" w:hAnsi="Times New Roman" w:cs="Times New Roman"/>
          <w:i/>
          <w:iCs/>
          <w:sz w:val="16"/>
          <w:szCs w:val="16"/>
        </w:rPr>
      </w:pPr>
      <w:r w:rsidRPr="00D42FD8">
        <w:rPr>
          <w:rFonts w:ascii="Times New Roman" w:hAnsi="Times New Roman" w:cs="Times New Roman"/>
          <w:i/>
          <w:iCs/>
          <w:sz w:val="16"/>
          <w:szCs w:val="16"/>
        </w:rPr>
        <w:t>The information in this letter is derived from various sources, including Statistics Canada,</w:t>
      </w:r>
      <w:r w:rsidR="002D7984" w:rsidRPr="00D42FD8">
        <w:rPr>
          <w:rFonts w:ascii="Times New Roman" w:hAnsi="Times New Roman" w:cs="Times New Roman"/>
          <w:i/>
          <w:iCs/>
          <w:sz w:val="16"/>
          <w:szCs w:val="16"/>
        </w:rPr>
        <w:t xml:space="preserve"> Bureau of Economic Analysis,</w:t>
      </w:r>
      <w:r w:rsidRPr="00D42FD8">
        <w:rPr>
          <w:rFonts w:ascii="Times New Roman" w:hAnsi="Times New Roman" w:cs="Times New Roman"/>
          <w:i/>
          <w:iCs/>
          <w:sz w:val="16"/>
          <w:szCs w:val="16"/>
        </w:rPr>
        <w:t xml:space="preserve"> U.S. Bureau of Labor Statistics,</w:t>
      </w:r>
      <w:r w:rsidR="002D7984" w:rsidRPr="00D42FD8">
        <w:rPr>
          <w:rFonts w:ascii="Times New Roman" w:hAnsi="Times New Roman" w:cs="Times New Roman"/>
          <w:i/>
          <w:iCs/>
          <w:sz w:val="16"/>
          <w:szCs w:val="16"/>
        </w:rPr>
        <w:t xml:space="preserve"> </w:t>
      </w:r>
      <w:r w:rsidRPr="00D42FD8">
        <w:rPr>
          <w:rFonts w:ascii="Times New Roman" w:hAnsi="Times New Roman" w:cs="Times New Roman"/>
          <w:i/>
          <w:iCs/>
          <w:sz w:val="16"/>
          <w:szCs w:val="16"/>
        </w:rPr>
        <w:t xml:space="preserve">Wall Street Journal, Financial Times, New York Times, </w:t>
      </w:r>
      <w:r w:rsidR="002D7984" w:rsidRPr="00D42FD8">
        <w:rPr>
          <w:rFonts w:ascii="Times New Roman" w:hAnsi="Times New Roman" w:cs="Times New Roman"/>
          <w:i/>
          <w:iCs/>
          <w:sz w:val="16"/>
          <w:szCs w:val="16"/>
        </w:rPr>
        <w:t xml:space="preserve">CBC News, and </w:t>
      </w:r>
      <w:proofErr w:type="spellStart"/>
      <w:r w:rsidRPr="00D42FD8">
        <w:rPr>
          <w:rFonts w:ascii="Times New Roman" w:hAnsi="Times New Roman" w:cs="Times New Roman"/>
          <w:i/>
          <w:iCs/>
          <w:sz w:val="16"/>
          <w:szCs w:val="16"/>
        </w:rPr>
        <w:t>BNNBloomberg</w:t>
      </w:r>
      <w:proofErr w:type="spellEnd"/>
      <w:r w:rsidR="002D7984" w:rsidRPr="00D42FD8">
        <w:rPr>
          <w:rFonts w:ascii="Times New Roman" w:hAnsi="Times New Roman" w:cs="Times New Roman"/>
          <w:i/>
          <w:iCs/>
          <w:sz w:val="16"/>
          <w:szCs w:val="16"/>
        </w:rPr>
        <w:t xml:space="preserve"> </w:t>
      </w:r>
      <w:r w:rsidRPr="00D42FD8">
        <w:rPr>
          <w:rFonts w:ascii="Times New Roman" w:hAnsi="Times New Roman" w:cs="Times New Roman"/>
          <w:i/>
          <w:iCs/>
          <w:sz w:val="16"/>
          <w:szCs w:val="16"/>
        </w:rPr>
        <w:t>as at various dates. This material is provided for general information and is subject to change without notice. Every effort has been made to compile this material from reliable sources and reasonable steps have been taken to ensure their accuracy. Market conditions may change which may impact the information contained in this document. Before acting on any of the above, please contact me for individual financial advice based on your personal circumstances. Certain statements contained in this communication are based in whole or in part on information provided by third parties and CI Global Asset Management has taken reasonable steps to ensure their accuracy. Market conditions may change which may impact the information contained in this document.</w:t>
      </w:r>
    </w:p>
    <w:p w14:paraId="18B0211F" w14:textId="655EACBC" w:rsidR="004C6FDB" w:rsidRPr="00F122FA" w:rsidRDefault="004C6FDB">
      <w:pPr>
        <w:rPr>
          <w:sz w:val="22"/>
          <w:szCs w:val="22"/>
        </w:rPr>
      </w:pPr>
    </w:p>
    <w:p w14:paraId="15CB7F8A" w14:textId="77777777" w:rsidR="00736A58" w:rsidRPr="00736A58" w:rsidRDefault="00736A58">
      <w:pPr>
        <w:rPr>
          <w:i/>
          <w:iCs/>
        </w:rPr>
      </w:pPr>
    </w:p>
    <w:sectPr w:rsidR="00736A58" w:rsidRPr="00736A5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F3134" w14:textId="77777777" w:rsidR="006128E7" w:rsidRDefault="006128E7" w:rsidP="00D42FD8">
      <w:pPr>
        <w:spacing w:after="0" w:line="240" w:lineRule="auto"/>
      </w:pPr>
      <w:r>
        <w:separator/>
      </w:r>
    </w:p>
  </w:endnote>
  <w:endnote w:type="continuationSeparator" w:id="0">
    <w:p w14:paraId="7FDE7283" w14:textId="77777777" w:rsidR="006128E7" w:rsidRDefault="006128E7" w:rsidP="00D4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tblBorders>
      <w:shd w:val="clear" w:color="auto" w:fill="EEECE1"/>
      <w:tblLook w:val="04A0" w:firstRow="1" w:lastRow="0" w:firstColumn="1" w:lastColumn="0" w:noHBand="0" w:noVBand="1"/>
    </w:tblPr>
    <w:tblGrid>
      <w:gridCol w:w="2155"/>
      <w:gridCol w:w="7195"/>
    </w:tblGrid>
    <w:tr w:rsidR="00D42FD8" w:rsidRPr="00B01C88" w14:paraId="197FB684" w14:textId="77777777" w:rsidTr="00AD4D13">
      <w:tc>
        <w:tcPr>
          <w:tcW w:w="2155" w:type="dxa"/>
          <w:shd w:val="clear" w:color="auto" w:fill="EEECE1"/>
          <w:hideMark/>
        </w:tcPr>
        <w:p w14:paraId="535B3CDD" w14:textId="77777777" w:rsidR="00D42FD8" w:rsidRPr="00B01C88" w:rsidRDefault="00D42FD8" w:rsidP="00D42FD8">
          <w:pPr>
            <w:pStyle w:val="Footer"/>
            <w:rPr>
              <w:lang w:val="en-US"/>
            </w:rPr>
          </w:pPr>
          <w:r w:rsidRPr="00B01C88">
            <w:rPr>
              <w:noProof/>
              <w:lang w:val="en-US"/>
            </w:rPr>
            <w:drawing>
              <wp:inline distT="0" distB="0" distL="0" distR="0" wp14:anchorId="5389A3B1" wp14:editId="6259B0EA">
                <wp:extent cx="1038225" cy="1038225"/>
                <wp:effectExtent l="0" t="0" r="9525" b="9525"/>
                <wp:docPr id="794583079" name="Picture 12"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con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95" w:type="dxa"/>
          <w:shd w:val="clear" w:color="auto" w:fill="EEECE1"/>
          <w:hideMark/>
        </w:tcPr>
        <w:p w14:paraId="6E3AC4DF" w14:textId="77777777" w:rsidR="00D42FD8" w:rsidRPr="00B01C88" w:rsidRDefault="00D42FD8" w:rsidP="00D42FD8">
          <w:pPr>
            <w:pStyle w:val="Footer"/>
            <w:rPr>
              <w:lang w:val="en-US"/>
            </w:rPr>
          </w:pPr>
          <w:r w:rsidRPr="00B01C88">
            <w:rPr>
              <w:b/>
              <w:bCs/>
              <w:lang w:val="en-US"/>
            </w:rPr>
            <w:t>Have questions? Contact me:</w:t>
          </w:r>
        </w:p>
        <w:p w14:paraId="5F9F9001" w14:textId="77777777" w:rsidR="00D42FD8" w:rsidRPr="00B01C88" w:rsidRDefault="00D42FD8" w:rsidP="00D42FD8">
          <w:pPr>
            <w:pStyle w:val="Footer"/>
            <w:rPr>
              <w:lang w:val="en-US"/>
            </w:rPr>
          </w:pPr>
          <w:r w:rsidRPr="00B01C88">
            <w:rPr>
              <w:lang w:val="en-US"/>
            </w:rPr>
            <w:t>Replace with your Name</w:t>
          </w:r>
        </w:p>
        <w:p w14:paraId="07644CE9" w14:textId="77777777" w:rsidR="00D42FD8" w:rsidRPr="00B01C88" w:rsidRDefault="00D42FD8" w:rsidP="00D42FD8">
          <w:pPr>
            <w:pStyle w:val="Footer"/>
            <w:rPr>
              <w:lang w:val="en-US"/>
            </w:rPr>
          </w:pPr>
          <w:r w:rsidRPr="00B01C88">
            <w:rPr>
              <w:noProof/>
              <w:lang w:val="en-US"/>
            </w:rPr>
            <w:drawing>
              <wp:inline distT="0" distB="0" distL="0" distR="0" wp14:anchorId="25E4E544" wp14:editId="593C1687">
                <wp:extent cx="219075" cy="219075"/>
                <wp:effectExtent l="0" t="0" r="9525" b="9525"/>
                <wp:docPr id="6819068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 xml:space="preserve">111-222-3333 ext. </w:t>
          </w:r>
          <w:proofErr w:type="gramStart"/>
          <w:r w:rsidRPr="00B01C88">
            <w:rPr>
              <w:lang w:val="en-US"/>
            </w:rPr>
            <w:t xml:space="preserve">1111  </w:t>
          </w:r>
          <w:r w:rsidRPr="00B01C88">
            <w:rPr>
              <w:b/>
              <w:bCs/>
              <w:lang w:val="en-US"/>
            </w:rPr>
            <w:t>|</w:t>
          </w:r>
          <w:proofErr w:type="gramEnd"/>
          <w:r w:rsidRPr="00B01C88">
            <w:rPr>
              <w:lang w:val="en-US"/>
            </w:rPr>
            <w:t xml:space="preserve">  </w:t>
          </w:r>
          <w:r w:rsidRPr="00B01C88">
            <w:rPr>
              <w:noProof/>
              <w:lang w:val="en-US"/>
            </w:rPr>
            <w:drawing>
              <wp:inline distT="0" distB="0" distL="0" distR="0" wp14:anchorId="7139150D" wp14:editId="35E99606">
                <wp:extent cx="219075" cy="219075"/>
                <wp:effectExtent l="0" t="0" r="9525" b="9525"/>
                <wp:docPr id="20747069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replace with email address</w:t>
          </w:r>
        </w:p>
        <w:p w14:paraId="2DE73241" w14:textId="77777777" w:rsidR="00D42FD8" w:rsidRPr="00B01C88" w:rsidRDefault="00D42FD8" w:rsidP="00D42FD8">
          <w:pPr>
            <w:pStyle w:val="Footer"/>
            <w:rPr>
              <w:lang w:val="en-US"/>
            </w:rPr>
          </w:pPr>
          <w:r w:rsidRPr="00B01C88">
            <w:rPr>
              <w:lang w:val="en-US"/>
            </w:rPr>
            <w:t> </w:t>
          </w:r>
        </w:p>
      </w:tc>
    </w:tr>
  </w:tbl>
  <w:p w14:paraId="103513E2" w14:textId="77777777" w:rsidR="00D42FD8" w:rsidRDefault="00D4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92FDD" w14:textId="77777777" w:rsidR="006128E7" w:rsidRDefault="006128E7" w:rsidP="00D42FD8">
      <w:pPr>
        <w:spacing w:after="0" w:line="240" w:lineRule="auto"/>
      </w:pPr>
      <w:r>
        <w:separator/>
      </w:r>
    </w:p>
  </w:footnote>
  <w:footnote w:type="continuationSeparator" w:id="0">
    <w:p w14:paraId="57B69754" w14:textId="77777777" w:rsidR="006128E7" w:rsidRDefault="006128E7" w:rsidP="00D42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D42FD8" w:rsidRPr="00B01C88" w14:paraId="6D679D7A" w14:textId="77777777" w:rsidTr="00AD4D13">
      <w:tc>
        <w:tcPr>
          <w:tcW w:w="4675" w:type="dxa"/>
          <w:hideMark/>
        </w:tcPr>
        <w:p w14:paraId="79263BF7" w14:textId="77777777" w:rsidR="00D42FD8" w:rsidRPr="00B01C88" w:rsidRDefault="00D42FD8" w:rsidP="00D42FD8">
          <w:pPr>
            <w:pStyle w:val="Header"/>
            <w:rPr>
              <w:lang w:val="en-US"/>
            </w:rPr>
          </w:pPr>
          <w:r w:rsidRPr="00B01C88">
            <w:rPr>
              <w:noProof/>
              <w:lang w:val="en-US"/>
            </w:rPr>
            <w:drawing>
              <wp:inline distT="0" distB="0" distL="0" distR="0" wp14:anchorId="3B11393F" wp14:editId="1ECDFD55">
                <wp:extent cx="2371725" cy="800100"/>
                <wp:effectExtent l="0" t="0" r="9525" b="0"/>
                <wp:docPr id="662919322" name="Picture 6" descr="Graphical user interfac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phical user interface, text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800100"/>
                        </a:xfrm>
                        <a:prstGeom prst="rect">
                          <a:avLst/>
                        </a:prstGeom>
                        <a:noFill/>
                        <a:ln>
                          <a:noFill/>
                        </a:ln>
                      </pic:spPr>
                    </pic:pic>
                  </a:graphicData>
                </a:graphic>
              </wp:inline>
            </w:drawing>
          </w:r>
        </w:p>
      </w:tc>
      <w:tc>
        <w:tcPr>
          <w:tcW w:w="4675" w:type="dxa"/>
          <w:hideMark/>
        </w:tcPr>
        <w:p w14:paraId="4AD75A35" w14:textId="77777777" w:rsidR="00D42FD8" w:rsidRPr="00B01C88" w:rsidRDefault="00D42FD8" w:rsidP="00D42FD8">
          <w:pPr>
            <w:pStyle w:val="Header"/>
            <w:rPr>
              <w:lang w:val="en-US"/>
            </w:rPr>
          </w:pPr>
          <w:r w:rsidRPr="00B01C88">
            <w:rPr>
              <w:noProof/>
              <w:lang w:val="en-US"/>
            </w:rPr>
            <w:drawing>
              <wp:inline distT="0" distB="0" distL="0" distR="0" wp14:anchorId="5F7C5861" wp14:editId="40576B69">
                <wp:extent cx="219075" cy="219075"/>
                <wp:effectExtent l="0" t="0" r="9525" b="9525"/>
                <wp:docPr id="2136151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111-222-3333 ext. 1111</w:t>
          </w:r>
        </w:p>
        <w:p w14:paraId="42AC7740" w14:textId="77777777" w:rsidR="00D42FD8" w:rsidRPr="00B01C88" w:rsidRDefault="00D42FD8" w:rsidP="00D42FD8">
          <w:pPr>
            <w:pStyle w:val="Header"/>
            <w:rPr>
              <w:lang w:val="en-US"/>
            </w:rPr>
          </w:pPr>
          <w:r w:rsidRPr="00B01C88">
            <w:rPr>
              <w:noProof/>
              <w:lang w:val="en-US"/>
            </w:rPr>
            <w:drawing>
              <wp:inline distT="0" distB="0" distL="0" distR="0" wp14:anchorId="74C083BE" wp14:editId="188AFFBF">
                <wp:extent cx="219075" cy="219075"/>
                <wp:effectExtent l="0" t="0" r="9525" b="9525"/>
                <wp:docPr id="2845266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1C88">
            <w:rPr>
              <w:lang w:val="en-US"/>
            </w:rPr>
            <w:t>replace with email address</w:t>
          </w:r>
        </w:p>
      </w:tc>
    </w:tr>
  </w:tbl>
  <w:p w14:paraId="3B81593E" w14:textId="77777777" w:rsidR="00D42FD8" w:rsidRDefault="00D42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062A4"/>
    <w:multiLevelType w:val="hybridMultilevel"/>
    <w:tmpl w:val="150CB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63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EA"/>
    <w:rsid w:val="00045C29"/>
    <w:rsid w:val="00071948"/>
    <w:rsid w:val="00084C51"/>
    <w:rsid w:val="00086878"/>
    <w:rsid w:val="00092AA7"/>
    <w:rsid w:val="00097C18"/>
    <w:rsid w:val="000D4039"/>
    <w:rsid w:val="000F35F5"/>
    <w:rsid w:val="00110C4F"/>
    <w:rsid w:val="00163E13"/>
    <w:rsid w:val="001A3BC9"/>
    <w:rsid w:val="001C2100"/>
    <w:rsid w:val="001D3377"/>
    <w:rsid w:val="002B739A"/>
    <w:rsid w:val="002D7984"/>
    <w:rsid w:val="00323DFA"/>
    <w:rsid w:val="00332DE0"/>
    <w:rsid w:val="00383CBF"/>
    <w:rsid w:val="00437F86"/>
    <w:rsid w:val="004576E5"/>
    <w:rsid w:val="004C69DC"/>
    <w:rsid w:val="004C6FDB"/>
    <w:rsid w:val="004D17D2"/>
    <w:rsid w:val="00523155"/>
    <w:rsid w:val="005748FD"/>
    <w:rsid w:val="005A2997"/>
    <w:rsid w:val="005D695C"/>
    <w:rsid w:val="005E4A97"/>
    <w:rsid w:val="005E5AB8"/>
    <w:rsid w:val="006115B4"/>
    <w:rsid w:val="006128E7"/>
    <w:rsid w:val="006141B4"/>
    <w:rsid w:val="00626A3F"/>
    <w:rsid w:val="006E753E"/>
    <w:rsid w:val="006F375D"/>
    <w:rsid w:val="00736A58"/>
    <w:rsid w:val="007659BC"/>
    <w:rsid w:val="00797110"/>
    <w:rsid w:val="007E0723"/>
    <w:rsid w:val="008210EA"/>
    <w:rsid w:val="00827931"/>
    <w:rsid w:val="00845A83"/>
    <w:rsid w:val="00875D89"/>
    <w:rsid w:val="008C71D4"/>
    <w:rsid w:val="008F60AB"/>
    <w:rsid w:val="009842BA"/>
    <w:rsid w:val="009B6E8F"/>
    <w:rsid w:val="00AB7DC6"/>
    <w:rsid w:val="00B65B86"/>
    <w:rsid w:val="00B7263A"/>
    <w:rsid w:val="00B878D7"/>
    <w:rsid w:val="00BE17BA"/>
    <w:rsid w:val="00BF0B9C"/>
    <w:rsid w:val="00C16CD6"/>
    <w:rsid w:val="00C407F7"/>
    <w:rsid w:val="00CA110E"/>
    <w:rsid w:val="00CF5166"/>
    <w:rsid w:val="00D42FD8"/>
    <w:rsid w:val="00D501A4"/>
    <w:rsid w:val="00D55A1F"/>
    <w:rsid w:val="00DA1A4A"/>
    <w:rsid w:val="00E16E2D"/>
    <w:rsid w:val="00E25739"/>
    <w:rsid w:val="00E31895"/>
    <w:rsid w:val="00EB269C"/>
    <w:rsid w:val="00EB4B5F"/>
    <w:rsid w:val="00F05EFF"/>
    <w:rsid w:val="00F122FA"/>
    <w:rsid w:val="00F861F1"/>
    <w:rsid w:val="00FB0093"/>
    <w:rsid w:val="00FF0E01"/>
    <w:rsid w:val="00FF23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1C53"/>
  <w15:chartTrackingRefBased/>
  <w15:docId w15:val="{2BF55EDA-33C6-45AD-A303-14FAECBA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0EA"/>
    <w:rPr>
      <w:rFonts w:eastAsiaTheme="majorEastAsia" w:cstheme="majorBidi"/>
      <w:color w:val="272727" w:themeColor="text1" w:themeTint="D8"/>
    </w:rPr>
  </w:style>
  <w:style w:type="paragraph" w:styleId="Title">
    <w:name w:val="Title"/>
    <w:basedOn w:val="Normal"/>
    <w:next w:val="Normal"/>
    <w:link w:val="TitleChar"/>
    <w:uiPriority w:val="10"/>
    <w:qFormat/>
    <w:rsid w:val="00821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0EA"/>
    <w:pPr>
      <w:spacing w:before="160"/>
      <w:jc w:val="center"/>
    </w:pPr>
    <w:rPr>
      <w:i/>
      <w:iCs/>
      <w:color w:val="404040" w:themeColor="text1" w:themeTint="BF"/>
    </w:rPr>
  </w:style>
  <w:style w:type="character" w:customStyle="1" w:styleId="QuoteChar">
    <w:name w:val="Quote Char"/>
    <w:basedOn w:val="DefaultParagraphFont"/>
    <w:link w:val="Quote"/>
    <w:uiPriority w:val="29"/>
    <w:rsid w:val="008210EA"/>
    <w:rPr>
      <w:i/>
      <w:iCs/>
      <w:color w:val="404040" w:themeColor="text1" w:themeTint="BF"/>
    </w:rPr>
  </w:style>
  <w:style w:type="paragraph" w:styleId="ListParagraph">
    <w:name w:val="List Paragraph"/>
    <w:basedOn w:val="Normal"/>
    <w:uiPriority w:val="34"/>
    <w:qFormat/>
    <w:rsid w:val="008210EA"/>
    <w:pPr>
      <w:ind w:left="720"/>
      <w:contextualSpacing/>
    </w:pPr>
  </w:style>
  <w:style w:type="character" w:styleId="IntenseEmphasis">
    <w:name w:val="Intense Emphasis"/>
    <w:basedOn w:val="DefaultParagraphFont"/>
    <w:uiPriority w:val="21"/>
    <w:qFormat/>
    <w:rsid w:val="008210EA"/>
    <w:rPr>
      <w:i/>
      <w:iCs/>
      <w:color w:val="0F4761" w:themeColor="accent1" w:themeShade="BF"/>
    </w:rPr>
  </w:style>
  <w:style w:type="paragraph" w:styleId="IntenseQuote">
    <w:name w:val="Intense Quote"/>
    <w:basedOn w:val="Normal"/>
    <w:next w:val="Normal"/>
    <w:link w:val="IntenseQuoteChar"/>
    <w:uiPriority w:val="30"/>
    <w:qFormat/>
    <w:rsid w:val="00821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0EA"/>
    <w:rPr>
      <w:i/>
      <w:iCs/>
      <w:color w:val="0F4761" w:themeColor="accent1" w:themeShade="BF"/>
    </w:rPr>
  </w:style>
  <w:style w:type="character" w:styleId="IntenseReference">
    <w:name w:val="Intense Reference"/>
    <w:basedOn w:val="DefaultParagraphFont"/>
    <w:uiPriority w:val="32"/>
    <w:qFormat/>
    <w:rsid w:val="008210EA"/>
    <w:rPr>
      <w:b/>
      <w:bCs/>
      <w:smallCaps/>
      <w:color w:val="0F4761" w:themeColor="accent1" w:themeShade="BF"/>
      <w:spacing w:val="5"/>
    </w:rPr>
  </w:style>
  <w:style w:type="paragraph" w:styleId="NormalWeb">
    <w:name w:val="Normal (Web)"/>
    <w:basedOn w:val="Normal"/>
    <w:uiPriority w:val="99"/>
    <w:semiHidden/>
    <w:unhideWhenUsed/>
    <w:rsid w:val="004C6FDB"/>
    <w:rPr>
      <w:rFonts w:ascii="Times New Roman" w:hAnsi="Times New Roman" w:cs="Times New Roman"/>
    </w:rPr>
  </w:style>
  <w:style w:type="character" w:styleId="Hyperlink">
    <w:name w:val="Hyperlink"/>
    <w:basedOn w:val="DefaultParagraphFont"/>
    <w:uiPriority w:val="99"/>
    <w:unhideWhenUsed/>
    <w:rsid w:val="000D4039"/>
    <w:rPr>
      <w:color w:val="467886" w:themeColor="hyperlink"/>
      <w:u w:val="single"/>
    </w:rPr>
  </w:style>
  <w:style w:type="character" w:styleId="UnresolvedMention">
    <w:name w:val="Unresolved Mention"/>
    <w:basedOn w:val="DefaultParagraphFont"/>
    <w:uiPriority w:val="99"/>
    <w:semiHidden/>
    <w:unhideWhenUsed/>
    <w:rsid w:val="000D4039"/>
    <w:rPr>
      <w:color w:val="605E5C"/>
      <w:shd w:val="clear" w:color="auto" w:fill="E1DFDD"/>
    </w:rPr>
  </w:style>
  <w:style w:type="character" w:styleId="FollowedHyperlink">
    <w:name w:val="FollowedHyperlink"/>
    <w:basedOn w:val="DefaultParagraphFont"/>
    <w:uiPriority w:val="99"/>
    <w:semiHidden/>
    <w:unhideWhenUsed/>
    <w:rsid w:val="000D4039"/>
    <w:rPr>
      <w:color w:val="96607D" w:themeColor="followedHyperlink"/>
      <w:u w:val="single"/>
    </w:rPr>
  </w:style>
  <w:style w:type="paragraph" w:styleId="Header">
    <w:name w:val="header"/>
    <w:basedOn w:val="Normal"/>
    <w:link w:val="HeaderChar"/>
    <w:uiPriority w:val="99"/>
    <w:unhideWhenUsed/>
    <w:rsid w:val="00D4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FD8"/>
  </w:style>
  <w:style w:type="paragraph" w:styleId="Footer">
    <w:name w:val="footer"/>
    <w:basedOn w:val="Normal"/>
    <w:link w:val="FooterChar"/>
    <w:uiPriority w:val="99"/>
    <w:unhideWhenUsed/>
    <w:rsid w:val="00D4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FD8"/>
  </w:style>
  <w:style w:type="table" w:styleId="TableGrid">
    <w:name w:val="Table Grid"/>
    <w:basedOn w:val="TableNormal"/>
    <w:uiPriority w:val="39"/>
    <w:rsid w:val="00D4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75994">
      <w:bodyDiv w:val="1"/>
      <w:marLeft w:val="0"/>
      <w:marRight w:val="0"/>
      <w:marTop w:val="0"/>
      <w:marBottom w:val="0"/>
      <w:divBdr>
        <w:top w:val="none" w:sz="0" w:space="0" w:color="auto"/>
        <w:left w:val="none" w:sz="0" w:space="0" w:color="auto"/>
        <w:bottom w:val="none" w:sz="0" w:space="0" w:color="auto"/>
        <w:right w:val="none" w:sz="0" w:space="0" w:color="auto"/>
      </w:divBdr>
    </w:div>
    <w:div w:id="378668909">
      <w:bodyDiv w:val="1"/>
      <w:marLeft w:val="0"/>
      <w:marRight w:val="0"/>
      <w:marTop w:val="0"/>
      <w:marBottom w:val="0"/>
      <w:divBdr>
        <w:top w:val="none" w:sz="0" w:space="0" w:color="auto"/>
        <w:left w:val="none" w:sz="0" w:space="0" w:color="auto"/>
        <w:bottom w:val="none" w:sz="0" w:space="0" w:color="auto"/>
        <w:right w:val="none" w:sz="0" w:space="0" w:color="auto"/>
      </w:divBdr>
    </w:div>
    <w:div w:id="409158422">
      <w:bodyDiv w:val="1"/>
      <w:marLeft w:val="0"/>
      <w:marRight w:val="0"/>
      <w:marTop w:val="0"/>
      <w:marBottom w:val="0"/>
      <w:divBdr>
        <w:top w:val="none" w:sz="0" w:space="0" w:color="auto"/>
        <w:left w:val="none" w:sz="0" w:space="0" w:color="auto"/>
        <w:bottom w:val="none" w:sz="0" w:space="0" w:color="auto"/>
        <w:right w:val="none" w:sz="0" w:space="0" w:color="auto"/>
      </w:divBdr>
      <w:divsChild>
        <w:div w:id="456023051">
          <w:marLeft w:val="0"/>
          <w:marRight w:val="0"/>
          <w:marTop w:val="0"/>
          <w:marBottom w:val="0"/>
          <w:divBdr>
            <w:top w:val="none" w:sz="0" w:space="0" w:color="auto"/>
            <w:left w:val="none" w:sz="0" w:space="0" w:color="auto"/>
            <w:bottom w:val="none" w:sz="0" w:space="0" w:color="auto"/>
            <w:right w:val="none" w:sz="0" w:space="0" w:color="auto"/>
          </w:divBdr>
        </w:div>
        <w:div w:id="643704495">
          <w:marLeft w:val="0"/>
          <w:marRight w:val="0"/>
          <w:marTop w:val="0"/>
          <w:marBottom w:val="0"/>
          <w:divBdr>
            <w:top w:val="none" w:sz="0" w:space="0" w:color="auto"/>
            <w:left w:val="none" w:sz="0" w:space="0" w:color="auto"/>
            <w:bottom w:val="none" w:sz="0" w:space="0" w:color="auto"/>
            <w:right w:val="none" w:sz="0" w:space="0" w:color="auto"/>
          </w:divBdr>
        </w:div>
        <w:div w:id="203445865">
          <w:marLeft w:val="0"/>
          <w:marRight w:val="0"/>
          <w:marTop w:val="0"/>
          <w:marBottom w:val="0"/>
          <w:divBdr>
            <w:top w:val="none" w:sz="0" w:space="0" w:color="auto"/>
            <w:left w:val="none" w:sz="0" w:space="0" w:color="auto"/>
            <w:bottom w:val="none" w:sz="0" w:space="0" w:color="auto"/>
            <w:right w:val="none" w:sz="0" w:space="0" w:color="auto"/>
          </w:divBdr>
        </w:div>
        <w:div w:id="569921032">
          <w:marLeft w:val="0"/>
          <w:marRight w:val="0"/>
          <w:marTop w:val="0"/>
          <w:marBottom w:val="0"/>
          <w:divBdr>
            <w:top w:val="none" w:sz="0" w:space="0" w:color="auto"/>
            <w:left w:val="none" w:sz="0" w:space="0" w:color="auto"/>
            <w:bottom w:val="none" w:sz="0" w:space="0" w:color="auto"/>
            <w:right w:val="none" w:sz="0" w:space="0" w:color="auto"/>
          </w:divBdr>
        </w:div>
      </w:divsChild>
    </w:div>
    <w:div w:id="682321345">
      <w:bodyDiv w:val="1"/>
      <w:marLeft w:val="0"/>
      <w:marRight w:val="0"/>
      <w:marTop w:val="0"/>
      <w:marBottom w:val="0"/>
      <w:divBdr>
        <w:top w:val="none" w:sz="0" w:space="0" w:color="auto"/>
        <w:left w:val="none" w:sz="0" w:space="0" w:color="auto"/>
        <w:bottom w:val="none" w:sz="0" w:space="0" w:color="auto"/>
        <w:right w:val="none" w:sz="0" w:space="0" w:color="auto"/>
      </w:divBdr>
    </w:div>
    <w:div w:id="157289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6752</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Goldie</dc:creator>
  <cp:keywords/>
  <dc:description/>
  <cp:lastModifiedBy>Tersigni, Rocky</cp:lastModifiedBy>
  <cp:revision>2</cp:revision>
  <cp:lastPrinted>2024-12-03T14:03:00Z</cp:lastPrinted>
  <dcterms:created xsi:type="dcterms:W3CDTF">2024-12-10T21:10:00Z</dcterms:created>
  <dcterms:modified xsi:type="dcterms:W3CDTF">2024-12-10T21:10:00Z</dcterms:modified>
</cp:coreProperties>
</file>