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606AE" w14:textId="42654D10" w:rsidR="00BD7D66" w:rsidRDefault="00BD7D66" w:rsidP="00BD7D66">
      <w:pPr>
        <w:rPr>
          <w:rFonts w:ascii="Times New Roman" w:hAnsi="Times New Roman" w:cs="Times New Roman"/>
          <w:b/>
          <w:bCs/>
          <w:i/>
          <w:iCs/>
        </w:rPr>
      </w:pPr>
      <w:r>
        <w:rPr>
          <w:rFonts w:ascii="Times New Roman" w:hAnsi="Times New Roman" w:cs="Times New Roman"/>
          <w:b/>
          <w:bCs/>
        </w:rPr>
        <w:t xml:space="preserve">American Tariffs February 3, </w:t>
      </w:r>
      <w:proofErr w:type="gramStart"/>
      <w:r>
        <w:rPr>
          <w:rFonts w:ascii="Times New Roman" w:hAnsi="Times New Roman" w:cs="Times New Roman"/>
          <w:b/>
          <w:bCs/>
        </w:rPr>
        <w:t>2025</w:t>
      </w:r>
      <w:proofErr w:type="gramEnd"/>
      <w:r>
        <w:rPr>
          <w:rFonts w:ascii="Times New Roman" w:hAnsi="Times New Roman" w:cs="Times New Roman"/>
          <w:b/>
          <w:bCs/>
        </w:rPr>
        <w:t xml:space="preserve"> Client Letter</w:t>
      </w:r>
      <w:r>
        <w:rPr>
          <w:rFonts w:ascii="Times New Roman" w:hAnsi="Times New Roman" w:cs="Times New Roman"/>
          <w:b/>
          <w:bCs/>
          <w:i/>
          <w:iCs/>
        </w:rPr>
        <w:t xml:space="preserve"> template (General)</w:t>
      </w:r>
    </w:p>
    <w:p w14:paraId="70CB059E" w14:textId="77777777" w:rsidR="00BD7D66" w:rsidRDefault="00BD7D66" w:rsidP="00BD7D66">
      <w:pPr>
        <w:rPr>
          <w:rFonts w:ascii="Times New Roman" w:hAnsi="Times New Roman" w:cs="Times New Roman"/>
        </w:rPr>
      </w:pPr>
      <w:r>
        <w:rPr>
          <w:rFonts w:ascii="Times New Roman" w:hAnsi="Times New Roman" w:cs="Times New Roman"/>
          <w:i/>
          <w:iCs/>
        </w:rPr>
        <w:t>Advisors may use this letter as a model for a client letter. Please modify as you see fit.</w:t>
      </w:r>
      <w:r>
        <w:rPr>
          <w:rFonts w:ascii="Times New Roman" w:hAnsi="Times New Roman" w:cs="Times New Roman"/>
          <w:b/>
          <w:bCs/>
          <w:i/>
          <w:iCs/>
        </w:rPr>
        <w:br/>
      </w:r>
    </w:p>
    <w:p w14:paraId="37A37862" w14:textId="13947918" w:rsidR="00BD7D66" w:rsidRDefault="00BD7D66" w:rsidP="00BD7D66">
      <w:pPr>
        <w:rPr>
          <w:rFonts w:ascii="Times New Roman" w:hAnsi="Times New Roman" w:cs="Times New Roman"/>
          <w:b/>
          <w:bCs/>
        </w:rPr>
      </w:pPr>
      <w:r>
        <w:rPr>
          <w:rFonts w:ascii="Times New Roman" w:hAnsi="Times New Roman" w:cs="Times New Roman"/>
          <w:b/>
          <w:bCs/>
        </w:rPr>
        <w:t>February XX, 2025</w:t>
      </w:r>
      <w:r w:rsidR="007137B0">
        <w:rPr>
          <w:rFonts w:ascii="Times New Roman" w:hAnsi="Times New Roman" w:cs="Times New Roman"/>
          <w:b/>
          <w:bCs/>
        </w:rPr>
        <w:br/>
      </w:r>
    </w:p>
    <w:p w14:paraId="154E165B" w14:textId="77777777" w:rsidR="00BD7D66" w:rsidRDefault="00BD7D66" w:rsidP="00BD7D66">
      <w:pPr>
        <w:rPr>
          <w:rFonts w:ascii="Times New Roman" w:hAnsi="Times New Roman" w:cs="Times New Roman"/>
        </w:rPr>
      </w:pPr>
      <w:r>
        <w:rPr>
          <w:rFonts w:ascii="Times New Roman" w:hAnsi="Times New Roman" w:cs="Times New Roman"/>
        </w:rPr>
        <w:t>Dear Client,</w:t>
      </w:r>
    </w:p>
    <w:p w14:paraId="6F507F82" w14:textId="77777777" w:rsidR="00ED14CD" w:rsidRPr="00EB723A" w:rsidRDefault="00ED14CD" w:rsidP="00ED14CD">
      <w:pPr>
        <w:rPr>
          <w:rFonts w:ascii="Calibri" w:hAnsi="Calibri" w:cs="Calibri"/>
        </w:rPr>
      </w:pPr>
      <w:r w:rsidRPr="00EB723A">
        <w:rPr>
          <w:rFonts w:ascii="Calibri" w:hAnsi="Calibri" w:cs="Calibri"/>
        </w:rPr>
        <w:t>We hope this letter finds you well. As part of our ongoing commitment to keeping you informed and prepared for market changes, we would like to provide you with an overview of the current U.S. trade war and its potential implications for Canadian investors.</w:t>
      </w:r>
    </w:p>
    <w:p w14:paraId="7E38A312" w14:textId="77777777" w:rsidR="00ED14CD" w:rsidRPr="00EB723A" w:rsidRDefault="00ED14CD" w:rsidP="00ED14CD">
      <w:pPr>
        <w:rPr>
          <w:rFonts w:ascii="Calibri" w:hAnsi="Calibri" w:cs="Calibri"/>
        </w:rPr>
      </w:pPr>
      <w:r w:rsidRPr="00EB723A">
        <w:rPr>
          <w:rFonts w:ascii="Calibri" w:hAnsi="Calibri" w:cs="Calibri"/>
          <w:b/>
          <w:bCs/>
        </w:rPr>
        <w:t>Overview of the U.S. Trade War</w:t>
      </w:r>
    </w:p>
    <w:p w14:paraId="5DD4EBB0" w14:textId="73E359F7" w:rsidR="00ED14CD" w:rsidRPr="00EB723A" w:rsidRDefault="00ED14CD" w:rsidP="00ED14CD">
      <w:pPr>
        <w:rPr>
          <w:rFonts w:ascii="Calibri" w:hAnsi="Calibri" w:cs="Calibri"/>
        </w:rPr>
      </w:pPr>
      <w:r w:rsidRPr="00EB723A">
        <w:rPr>
          <w:rFonts w:ascii="Calibri" w:hAnsi="Calibri" w:cs="Calibri"/>
        </w:rPr>
        <w:t>On February 4th, the U.S. will initiate an unprecedented sweeping tariff strategy with major economic, geopolitical, and financial market implications. The U.S. will impose 10% tariffs on exports from China and 25% tariffs on exports from Canada and Mexico. Notably, Canadian energy exports will face a lower 10% tariff</w:t>
      </w:r>
      <w:r w:rsidR="00136736" w:rsidRPr="00EB723A">
        <w:rPr>
          <w:rFonts w:ascii="Calibri" w:hAnsi="Calibri" w:cs="Calibri"/>
        </w:rPr>
        <w:t xml:space="preserve"> </w:t>
      </w:r>
      <w:r w:rsidR="00136736" w:rsidRPr="00EB723A">
        <w:rPr>
          <w:rFonts w:ascii="Calibri" w:hAnsi="Calibri" w:cs="Calibri"/>
          <w:vertAlign w:val="superscript"/>
        </w:rPr>
        <w:t>(1)</w:t>
      </w:r>
      <w:r w:rsidRPr="00EB723A">
        <w:rPr>
          <w:rFonts w:ascii="Calibri" w:hAnsi="Calibri" w:cs="Calibri"/>
        </w:rPr>
        <w:t>. In response, Prime Minister Trudeau announced 25% retaliatory tariffs on $155 billion of U.S. goods</w:t>
      </w:r>
      <w:r w:rsidR="00520498" w:rsidRPr="00EB723A">
        <w:rPr>
          <w:rFonts w:ascii="Calibri" w:hAnsi="Calibri" w:cs="Calibri"/>
        </w:rPr>
        <w:t xml:space="preserve"> </w:t>
      </w:r>
      <w:r w:rsidR="00520498" w:rsidRPr="00EB723A">
        <w:rPr>
          <w:rFonts w:ascii="Calibri" w:hAnsi="Calibri" w:cs="Calibri"/>
          <w:vertAlign w:val="superscript"/>
        </w:rPr>
        <w:t>(2)</w:t>
      </w:r>
      <w:r w:rsidRPr="00EB723A">
        <w:rPr>
          <w:rFonts w:ascii="Calibri" w:hAnsi="Calibri" w:cs="Calibri"/>
        </w:rPr>
        <w:t>.</w:t>
      </w:r>
    </w:p>
    <w:p w14:paraId="4C62AC68" w14:textId="77777777" w:rsidR="00ED14CD" w:rsidRPr="00EB723A" w:rsidRDefault="00ED14CD" w:rsidP="00ED14CD">
      <w:pPr>
        <w:rPr>
          <w:rFonts w:ascii="Calibri" w:hAnsi="Calibri" w:cs="Calibri"/>
        </w:rPr>
      </w:pPr>
      <w:r w:rsidRPr="00EB723A">
        <w:rPr>
          <w:rFonts w:ascii="Calibri" w:hAnsi="Calibri" w:cs="Calibri"/>
          <w:b/>
          <w:bCs/>
        </w:rPr>
        <w:t>Economic Impact</w:t>
      </w:r>
    </w:p>
    <w:p w14:paraId="007CFA16" w14:textId="2091A4D3" w:rsidR="00ED14CD" w:rsidRPr="00EB723A" w:rsidRDefault="00ED14CD" w:rsidP="00ED14CD">
      <w:pPr>
        <w:rPr>
          <w:rFonts w:ascii="Calibri" w:hAnsi="Calibri" w:cs="Calibri"/>
        </w:rPr>
      </w:pPr>
      <w:r w:rsidRPr="00EB723A">
        <w:rPr>
          <w:rFonts w:ascii="Calibri" w:hAnsi="Calibri" w:cs="Calibri"/>
        </w:rPr>
        <w:t>The U.S. trade war introduces meaningful risks for Canada’s economy, creating uncertainty around growth, business investment, and market stability. Our framework for assessing Canada’s economic impact has focused on three key factors: the magnitude of the tariffs, the range of goods affected, and the duration of the tariffs. The Bank of Canada presented an illustrative scenario featuring a 25% permanent tariff on all U.S. imports, which could result in a -2.5% headwind to Canada’s GDP in the first year</w:t>
      </w:r>
      <w:r w:rsidR="00520498" w:rsidRPr="00EB723A">
        <w:rPr>
          <w:rFonts w:ascii="Calibri" w:hAnsi="Calibri" w:cs="Calibri"/>
        </w:rPr>
        <w:t xml:space="preserve"> </w:t>
      </w:r>
      <w:r w:rsidR="00520498" w:rsidRPr="00EB723A">
        <w:rPr>
          <w:rFonts w:ascii="Calibri" w:hAnsi="Calibri" w:cs="Calibri"/>
          <w:vertAlign w:val="superscript"/>
        </w:rPr>
        <w:t>(3)</w:t>
      </w:r>
      <w:r w:rsidRPr="00EB723A">
        <w:rPr>
          <w:rFonts w:ascii="Calibri" w:hAnsi="Calibri" w:cs="Calibri"/>
        </w:rPr>
        <w:t>.</w:t>
      </w:r>
    </w:p>
    <w:p w14:paraId="5592CB79" w14:textId="77777777" w:rsidR="00ED14CD" w:rsidRPr="00EB723A" w:rsidRDefault="00ED14CD" w:rsidP="00ED14CD">
      <w:pPr>
        <w:rPr>
          <w:rFonts w:ascii="Calibri" w:hAnsi="Calibri" w:cs="Calibri"/>
        </w:rPr>
      </w:pPr>
      <w:r w:rsidRPr="00EB723A">
        <w:rPr>
          <w:rFonts w:ascii="Calibri" w:hAnsi="Calibri" w:cs="Calibri"/>
          <w:b/>
          <w:bCs/>
        </w:rPr>
        <w:t>Short-Term Pressures and Longer-Term Adjustments</w:t>
      </w:r>
    </w:p>
    <w:p w14:paraId="7B94C49C" w14:textId="58DBE3BA" w:rsidR="00ED14CD" w:rsidRPr="00EB723A" w:rsidRDefault="00ED14CD" w:rsidP="00ED14CD">
      <w:pPr>
        <w:rPr>
          <w:rFonts w:ascii="Calibri" w:hAnsi="Calibri" w:cs="Calibri"/>
        </w:rPr>
      </w:pPr>
      <w:r w:rsidRPr="00EB723A">
        <w:rPr>
          <w:rFonts w:ascii="Calibri" w:hAnsi="Calibri" w:cs="Calibri"/>
        </w:rPr>
        <w:t>In the near term, tariffs will raise costs for Canadian businesses and consumers, particularly in industries dependent on U.S. trade. Over the longer term, if trade barriers persist, Canada’s economic structure will evolve, with some industries contracting and others benefiting from shifts in supply chains and policy incentives.</w:t>
      </w:r>
    </w:p>
    <w:p w14:paraId="1547904E" w14:textId="77777777" w:rsidR="00ED14CD" w:rsidRPr="00EB723A" w:rsidRDefault="00ED14CD" w:rsidP="00ED14CD">
      <w:pPr>
        <w:rPr>
          <w:rFonts w:ascii="Calibri" w:hAnsi="Calibri" w:cs="Calibri"/>
        </w:rPr>
      </w:pPr>
      <w:r w:rsidRPr="00EB723A">
        <w:rPr>
          <w:rFonts w:ascii="Calibri" w:hAnsi="Calibri" w:cs="Calibri"/>
          <w:b/>
          <w:bCs/>
        </w:rPr>
        <w:t>Investment Implications</w:t>
      </w:r>
    </w:p>
    <w:p w14:paraId="7577CF15" w14:textId="2771A65E" w:rsidR="00ED14CD" w:rsidRPr="00EB723A" w:rsidRDefault="00ED14CD" w:rsidP="00ED14CD">
      <w:pPr>
        <w:rPr>
          <w:rFonts w:ascii="Calibri" w:hAnsi="Calibri" w:cs="Calibri"/>
        </w:rPr>
      </w:pPr>
      <w:r w:rsidRPr="00EB723A">
        <w:rPr>
          <w:rFonts w:ascii="Calibri" w:hAnsi="Calibri" w:cs="Calibri"/>
        </w:rPr>
        <w:t>For investors, trade uncertainty and market volatility will remain high, requiring disciplined risk management. Sectors most exposed to U.S. tariffs, particularly manufacturing and export-driven industries, face heightened risks. However, some firms may find ways to adapt supply chains, develop alternative markets, or take advantage of government incentives.</w:t>
      </w:r>
    </w:p>
    <w:p w14:paraId="1050552A" w14:textId="77777777" w:rsidR="00ED14CD" w:rsidRPr="00EB723A" w:rsidRDefault="00ED14CD" w:rsidP="00ED14CD">
      <w:pPr>
        <w:rPr>
          <w:rFonts w:ascii="Calibri" w:hAnsi="Calibri" w:cs="Calibri"/>
        </w:rPr>
      </w:pPr>
      <w:r w:rsidRPr="00EB723A">
        <w:rPr>
          <w:rFonts w:ascii="Calibri" w:hAnsi="Calibri" w:cs="Calibri"/>
          <w:b/>
          <w:bCs/>
        </w:rPr>
        <w:t>Conclusion</w:t>
      </w:r>
    </w:p>
    <w:p w14:paraId="74DFDB89" w14:textId="0E889FEC" w:rsidR="00ED14CD" w:rsidRPr="00EB723A" w:rsidRDefault="00ED14CD" w:rsidP="00ED14CD">
      <w:pPr>
        <w:rPr>
          <w:rFonts w:ascii="Calibri" w:hAnsi="Calibri" w:cs="Calibri"/>
        </w:rPr>
      </w:pPr>
      <w:r w:rsidRPr="00EB723A">
        <w:rPr>
          <w:rFonts w:ascii="Calibri" w:hAnsi="Calibri" w:cs="Calibri"/>
        </w:rPr>
        <w:t>Navigating this environment requires a measured, long-term approach. While risks are front and center, economic and market adjustments will create pockets of opportunity as businesses reposition. Our approach remains focused on protecting capital while identifying areas of strength amid volatility.</w:t>
      </w:r>
    </w:p>
    <w:p w14:paraId="4AF60836" w14:textId="77777777" w:rsidR="00ED14CD" w:rsidRDefault="00ED14CD" w:rsidP="00ED14CD">
      <w:pPr>
        <w:rPr>
          <w:rFonts w:ascii="Calibri" w:hAnsi="Calibri" w:cs="Calibri"/>
        </w:rPr>
      </w:pPr>
      <w:r w:rsidRPr="00EB723A">
        <w:rPr>
          <w:rFonts w:ascii="Calibri" w:hAnsi="Calibri" w:cs="Calibri"/>
        </w:rPr>
        <w:lastRenderedPageBreak/>
        <w:t>We hope this letter provides you with valuable insights and reassures you of our commitment to managing your investments prudently. Should you have any questions or require further information, please do not hesitate to contact us.</w:t>
      </w:r>
    </w:p>
    <w:p w14:paraId="6013933F" w14:textId="77777777" w:rsidR="00BD7D66" w:rsidRDefault="00BD7D66" w:rsidP="00BD7D66">
      <w:pPr>
        <w:rPr>
          <w:rFonts w:ascii="Times New Roman" w:hAnsi="Times New Roman" w:cs="Times New Roman"/>
        </w:rPr>
      </w:pPr>
      <w:r>
        <w:rPr>
          <w:rFonts w:ascii="Times New Roman" w:hAnsi="Times New Roman" w:cs="Times New Roman"/>
        </w:rPr>
        <w:t xml:space="preserve">Sincerely, </w:t>
      </w:r>
    </w:p>
    <w:p w14:paraId="10F095E7" w14:textId="6A04AE80" w:rsidR="00BD7D66" w:rsidRDefault="00BD7D66" w:rsidP="00BD7D66">
      <w:pPr>
        <w:rPr>
          <w:rFonts w:ascii="Times New Roman" w:hAnsi="Times New Roman" w:cs="Times New Roman"/>
          <w:b/>
        </w:rPr>
      </w:pPr>
      <w:r>
        <w:rPr>
          <w:rFonts w:ascii="Times New Roman" w:hAnsi="Times New Roman" w:cs="Times New Roman"/>
          <w:b/>
        </w:rPr>
        <w:t>[Financial Advisor]</w:t>
      </w:r>
    </w:p>
    <w:p w14:paraId="29F04DEA" w14:textId="77777777" w:rsidR="005611A3" w:rsidRDefault="005611A3" w:rsidP="00BD7D66">
      <w:pPr>
        <w:rPr>
          <w:rFonts w:ascii="Times New Roman" w:hAnsi="Times New Roman" w:cs="Times New Roman"/>
          <w:b/>
        </w:rPr>
      </w:pPr>
    </w:p>
    <w:p w14:paraId="5FABE5C3" w14:textId="77777777" w:rsidR="005611A3" w:rsidRDefault="005611A3" w:rsidP="00BD7D66">
      <w:pPr>
        <w:rPr>
          <w:rFonts w:ascii="Times New Roman" w:hAnsi="Times New Roman" w:cs="Times New Roman"/>
          <w:b/>
        </w:rPr>
      </w:pPr>
    </w:p>
    <w:p w14:paraId="1BD7FCB8" w14:textId="77777777" w:rsidR="005611A3" w:rsidRDefault="005611A3" w:rsidP="00BD7D66">
      <w:pPr>
        <w:rPr>
          <w:rFonts w:ascii="Times New Roman" w:hAnsi="Times New Roman" w:cs="Times New Roman"/>
          <w:b/>
        </w:rPr>
      </w:pPr>
    </w:p>
    <w:p w14:paraId="67489950" w14:textId="77777777" w:rsidR="005611A3" w:rsidRPr="00EB723A" w:rsidRDefault="005611A3" w:rsidP="005611A3">
      <w:pPr>
        <w:pStyle w:val="ListParagraph"/>
        <w:numPr>
          <w:ilvl w:val="0"/>
          <w:numId w:val="1"/>
        </w:numPr>
        <w:rPr>
          <w:rFonts w:ascii="Calibri" w:hAnsi="Calibri" w:cs="Calibri"/>
          <w:sz w:val="20"/>
          <w:szCs w:val="20"/>
        </w:rPr>
      </w:pPr>
      <w:r w:rsidRPr="00EB723A">
        <w:rPr>
          <w:rFonts w:ascii="Calibri" w:hAnsi="Calibri" w:cs="Calibri"/>
          <w:sz w:val="20"/>
          <w:szCs w:val="20"/>
        </w:rPr>
        <w:t>Citing an “extraordinary threat posed by illegal aliens and drugs” and declaring a national emergency under the International Emergency Economic Powers Act (IEEPA).</w:t>
      </w:r>
    </w:p>
    <w:p w14:paraId="672E7B2F" w14:textId="77777777" w:rsidR="005611A3" w:rsidRPr="00EB723A" w:rsidRDefault="005611A3" w:rsidP="005611A3">
      <w:pPr>
        <w:pStyle w:val="ListParagraph"/>
        <w:numPr>
          <w:ilvl w:val="0"/>
          <w:numId w:val="1"/>
        </w:numPr>
        <w:rPr>
          <w:rFonts w:ascii="Calibri" w:hAnsi="Calibri" w:cs="Calibri"/>
          <w:sz w:val="20"/>
          <w:szCs w:val="20"/>
        </w:rPr>
      </w:pPr>
      <w:r w:rsidRPr="00EB723A">
        <w:rPr>
          <w:rFonts w:ascii="Calibri" w:hAnsi="Calibri" w:cs="Calibri"/>
          <w:sz w:val="20"/>
          <w:szCs w:val="20"/>
        </w:rPr>
        <w:t>Prime Minister Trudeau announced 25% retaliatory tariffs on $155 billion of U.S. goods, with $30 billion targeted for February 4th. The remaining $125 billion of goods will be affected after 21 days.</w:t>
      </w:r>
    </w:p>
    <w:p w14:paraId="0AAB3D88" w14:textId="62C71A30" w:rsidR="00BD7D66" w:rsidRPr="005611A3" w:rsidRDefault="005611A3" w:rsidP="00BD7D66">
      <w:pPr>
        <w:pStyle w:val="ListParagraph"/>
        <w:numPr>
          <w:ilvl w:val="0"/>
          <w:numId w:val="1"/>
        </w:numPr>
        <w:rPr>
          <w:rFonts w:ascii="Calibri" w:hAnsi="Calibri" w:cs="Calibri"/>
          <w:sz w:val="20"/>
          <w:szCs w:val="20"/>
        </w:rPr>
      </w:pPr>
      <w:r w:rsidRPr="00EB723A">
        <w:rPr>
          <w:rFonts w:ascii="Calibri" w:hAnsi="Calibri" w:cs="Calibri"/>
          <w:sz w:val="20"/>
          <w:szCs w:val="20"/>
        </w:rPr>
        <w:t>Source: Bank of Canada</w:t>
      </w:r>
    </w:p>
    <w:p w14:paraId="0C849524" w14:textId="555A47B7" w:rsidR="00BD7D66" w:rsidRDefault="00BD7D66" w:rsidP="00BD7D66">
      <w:pPr>
        <w:rPr>
          <w:rFonts w:ascii="Times New Roman" w:hAnsi="Times New Roman" w:cs="Times New Roman"/>
          <w:b/>
        </w:rPr>
      </w:pPr>
      <w:r>
        <w:rPr>
          <w:rFonts w:ascii="Times New Roman" w:hAnsi="Times New Roman" w:cs="Times New Roman"/>
          <w:i/>
          <w:iCs/>
          <w:kern w:val="0"/>
          <w14:ligatures w14:val="none"/>
        </w:rPr>
        <w:t xml:space="preserve">The information in this letter is derived from various sources, </w:t>
      </w:r>
      <w:r w:rsidRPr="008C1F88">
        <w:rPr>
          <w:rFonts w:ascii="Times New Roman" w:hAnsi="Times New Roman" w:cs="Times New Roman"/>
          <w:i/>
          <w:iCs/>
        </w:rPr>
        <w:t>including, Canadian News Wire Services and Bank of Canada</w:t>
      </w:r>
      <w:r w:rsidRPr="008C1F88">
        <w:rPr>
          <w:rFonts w:ascii="Times New Roman" w:hAnsi="Times New Roman" w:cs="Times New Roman"/>
          <w:i/>
          <w:iCs/>
          <w:kern w:val="0"/>
          <w14:ligatures w14:val="none"/>
        </w:rPr>
        <w:t>.</w:t>
      </w:r>
      <w:r>
        <w:rPr>
          <w:rFonts w:ascii="Times New Roman" w:hAnsi="Times New Roman" w:cs="Times New Roman"/>
          <w:i/>
          <w:iCs/>
          <w:kern w:val="0"/>
          <w14:ligatures w14:val="none"/>
        </w:rPr>
        <w:t xml:space="preserve"> This material is provided for general information and is subject to change without notice. Every effort has been made to compile this material from reliable sources and reasonable steps have been taken to ensure their accuracy. Market conditions may change which may impact the information contained in this document. Before acting on any of the above, please contact me for individual financial advice based on your personal circumstances. Certain statements contained in this communication are based in whole or in part on information provided by third parties and CI Global Asset Management has taken reasonable steps to ensure their accuracy. Market conditions may change which may impact the information contained in this document.</w:t>
      </w:r>
    </w:p>
    <w:p w14:paraId="3AB4A23B" w14:textId="77777777" w:rsidR="00BD7D66" w:rsidRPr="00EB723A" w:rsidRDefault="00BD7D66" w:rsidP="00BD7D66">
      <w:pPr>
        <w:rPr>
          <w:rFonts w:ascii="Calibri" w:hAnsi="Calibri" w:cs="Calibri"/>
        </w:rPr>
      </w:pPr>
    </w:p>
    <w:p w14:paraId="19993CBA" w14:textId="20B9D2AB" w:rsidR="00EB723A" w:rsidRPr="00EB723A" w:rsidRDefault="00EB723A" w:rsidP="00EB723A">
      <w:pPr>
        <w:rPr>
          <w:rFonts w:ascii="Calibri" w:hAnsi="Calibri" w:cs="Calibri"/>
        </w:rPr>
      </w:pPr>
    </w:p>
    <w:sectPr w:rsidR="00EB723A" w:rsidRPr="00EB723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270E" w14:textId="77777777" w:rsidR="007734BE" w:rsidRDefault="007734BE" w:rsidP="00030743">
      <w:pPr>
        <w:spacing w:after="0" w:line="240" w:lineRule="auto"/>
      </w:pPr>
      <w:r>
        <w:separator/>
      </w:r>
    </w:p>
  </w:endnote>
  <w:endnote w:type="continuationSeparator" w:id="0">
    <w:p w14:paraId="19B00413" w14:textId="77777777" w:rsidR="007734BE" w:rsidRDefault="007734BE" w:rsidP="0003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86C5" w14:textId="77777777" w:rsidR="00030743" w:rsidRDefault="00030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52341" w14:textId="77777777" w:rsidR="007734BE" w:rsidRDefault="007734BE" w:rsidP="00030743">
      <w:pPr>
        <w:spacing w:after="0" w:line="240" w:lineRule="auto"/>
      </w:pPr>
      <w:r>
        <w:separator/>
      </w:r>
    </w:p>
  </w:footnote>
  <w:footnote w:type="continuationSeparator" w:id="0">
    <w:p w14:paraId="57D14664" w14:textId="77777777" w:rsidR="007734BE" w:rsidRDefault="007734BE" w:rsidP="00030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2E1A" w14:textId="77777777" w:rsidR="00030743" w:rsidRDefault="00030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24566"/>
    <w:multiLevelType w:val="hybridMultilevel"/>
    <w:tmpl w:val="AB1AB200"/>
    <w:lvl w:ilvl="0" w:tplc="31782DF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2663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CD"/>
    <w:rsid w:val="000033DA"/>
    <w:rsid w:val="00030743"/>
    <w:rsid w:val="00047F4E"/>
    <w:rsid w:val="000617F1"/>
    <w:rsid w:val="00136736"/>
    <w:rsid w:val="002219A6"/>
    <w:rsid w:val="00520498"/>
    <w:rsid w:val="00530EAC"/>
    <w:rsid w:val="00534325"/>
    <w:rsid w:val="005611A3"/>
    <w:rsid w:val="007137B0"/>
    <w:rsid w:val="007734BE"/>
    <w:rsid w:val="008B3327"/>
    <w:rsid w:val="008D0483"/>
    <w:rsid w:val="009243C8"/>
    <w:rsid w:val="0097256E"/>
    <w:rsid w:val="009D586C"/>
    <w:rsid w:val="00B35EAE"/>
    <w:rsid w:val="00BD7D66"/>
    <w:rsid w:val="00E76DD0"/>
    <w:rsid w:val="00EB723A"/>
    <w:rsid w:val="00ED14CD"/>
    <w:rsid w:val="00F111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2973"/>
  <w15:chartTrackingRefBased/>
  <w15:docId w15:val="{1FDC3521-D472-4760-AAE9-681B2557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4CD"/>
    <w:rPr>
      <w:rFonts w:eastAsiaTheme="majorEastAsia" w:cstheme="majorBidi"/>
      <w:color w:val="272727" w:themeColor="text1" w:themeTint="D8"/>
    </w:rPr>
  </w:style>
  <w:style w:type="paragraph" w:styleId="Title">
    <w:name w:val="Title"/>
    <w:basedOn w:val="Normal"/>
    <w:next w:val="Normal"/>
    <w:link w:val="TitleChar"/>
    <w:uiPriority w:val="10"/>
    <w:qFormat/>
    <w:rsid w:val="00ED1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4CD"/>
    <w:pPr>
      <w:spacing w:before="160"/>
      <w:jc w:val="center"/>
    </w:pPr>
    <w:rPr>
      <w:i/>
      <w:iCs/>
      <w:color w:val="404040" w:themeColor="text1" w:themeTint="BF"/>
    </w:rPr>
  </w:style>
  <w:style w:type="character" w:customStyle="1" w:styleId="QuoteChar">
    <w:name w:val="Quote Char"/>
    <w:basedOn w:val="DefaultParagraphFont"/>
    <w:link w:val="Quote"/>
    <w:uiPriority w:val="29"/>
    <w:rsid w:val="00ED14CD"/>
    <w:rPr>
      <w:i/>
      <w:iCs/>
      <w:color w:val="404040" w:themeColor="text1" w:themeTint="BF"/>
    </w:rPr>
  </w:style>
  <w:style w:type="paragraph" w:styleId="ListParagraph">
    <w:name w:val="List Paragraph"/>
    <w:basedOn w:val="Normal"/>
    <w:uiPriority w:val="34"/>
    <w:qFormat/>
    <w:rsid w:val="00ED14CD"/>
    <w:pPr>
      <w:ind w:left="720"/>
      <w:contextualSpacing/>
    </w:pPr>
  </w:style>
  <w:style w:type="character" w:styleId="IntenseEmphasis">
    <w:name w:val="Intense Emphasis"/>
    <w:basedOn w:val="DefaultParagraphFont"/>
    <w:uiPriority w:val="21"/>
    <w:qFormat/>
    <w:rsid w:val="00ED14CD"/>
    <w:rPr>
      <w:i/>
      <w:iCs/>
      <w:color w:val="0F4761" w:themeColor="accent1" w:themeShade="BF"/>
    </w:rPr>
  </w:style>
  <w:style w:type="paragraph" w:styleId="IntenseQuote">
    <w:name w:val="Intense Quote"/>
    <w:basedOn w:val="Normal"/>
    <w:next w:val="Normal"/>
    <w:link w:val="IntenseQuoteChar"/>
    <w:uiPriority w:val="30"/>
    <w:qFormat/>
    <w:rsid w:val="00ED1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4CD"/>
    <w:rPr>
      <w:i/>
      <w:iCs/>
      <w:color w:val="0F4761" w:themeColor="accent1" w:themeShade="BF"/>
    </w:rPr>
  </w:style>
  <w:style w:type="character" w:styleId="IntenseReference">
    <w:name w:val="Intense Reference"/>
    <w:basedOn w:val="DefaultParagraphFont"/>
    <w:uiPriority w:val="32"/>
    <w:qFormat/>
    <w:rsid w:val="00ED14CD"/>
    <w:rPr>
      <w:b/>
      <w:bCs/>
      <w:smallCaps/>
      <w:color w:val="0F4761" w:themeColor="accent1" w:themeShade="BF"/>
      <w:spacing w:val="5"/>
    </w:rPr>
  </w:style>
  <w:style w:type="character" w:styleId="Hyperlink">
    <w:name w:val="Hyperlink"/>
    <w:basedOn w:val="DefaultParagraphFont"/>
    <w:uiPriority w:val="99"/>
    <w:unhideWhenUsed/>
    <w:rsid w:val="009D586C"/>
    <w:rPr>
      <w:color w:val="467886" w:themeColor="hyperlink"/>
      <w:u w:val="single"/>
    </w:rPr>
  </w:style>
  <w:style w:type="paragraph" w:styleId="Header">
    <w:name w:val="header"/>
    <w:basedOn w:val="Normal"/>
    <w:link w:val="HeaderChar"/>
    <w:uiPriority w:val="99"/>
    <w:unhideWhenUsed/>
    <w:rsid w:val="00030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743"/>
  </w:style>
  <w:style w:type="paragraph" w:styleId="Footer">
    <w:name w:val="footer"/>
    <w:basedOn w:val="Normal"/>
    <w:link w:val="FooterChar"/>
    <w:uiPriority w:val="99"/>
    <w:unhideWhenUsed/>
    <w:rsid w:val="00030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592848">
      <w:bodyDiv w:val="1"/>
      <w:marLeft w:val="0"/>
      <w:marRight w:val="0"/>
      <w:marTop w:val="0"/>
      <w:marBottom w:val="0"/>
      <w:divBdr>
        <w:top w:val="none" w:sz="0" w:space="0" w:color="auto"/>
        <w:left w:val="none" w:sz="0" w:space="0" w:color="auto"/>
        <w:bottom w:val="none" w:sz="0" w:space="0" w:color="auto"/>
        <w:right w:val="none" w:sz="0" w:space="0" w:color="auto"/>
      </w:divBdr>
    </w:div>
    <w:div w:id="198627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Huen, Brian</dc:creator>
  <cp:keywords/>
  <dc:description/>
  <cp:lastModifiedBy>Tersigni, Rocky</cp:lastModifiedBy>
  <cp:revision>3</cp:revision>
  <dcterms:created xsi:type="dcterms:W3CDTF">2025-02-05T20:45:00Z</dcterms:created>
  <dcterms:modified xsi:type="dcterms:W3CDTF">2025-02-05T20:45:00Z</dcterms:modified>
</cp:coreProperties>
</file>